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6B076596"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#118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R2-2204963</w:t>
      </w:r>
    </w:p>
    <w:p w14:paraId="4AA29EF9" w14:textId="0470F0D1"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May </w:t>
      </w:r>
      <w:r>
        <w:rPr>
          <w:rFonts w:eastAsia="MS Mincho"/>
          <w:noProof w:val="0"/>
          <w:sz w:val="24"/>
          <w:szCs w:val="24"/>
          <w:lang w:val="en-GB" w:eastAsia="en-GB"/>
        </w:rPr>
        <w:t>9</w:t>
      </w:r>
      <w:r w:rsidRPr="006B5007">
        <w:rPr>
          <w:rFonts w:eastAsia="MS Mincho"/>
          <w:noProof w:val="0"/>
          <w:sz w:val="24"/>
          <w:szCs w:val="24"/>
          <w:lang w:val="en-GB" w:eastAsia="en-GB"/>
        </w:rPr>
        <w:t>-</w:t>
      </w:r>
      <w:r>
        <w:rPr>
          <w:rFonts w:eastAsia="MS Mincho"/>
          <w:noProof w:val="0"/>
          <w:sz w:val="24"/>
          <w:szCs w:val="24"/>
          <w:lang w:val="en-GB" w:eastAsia="en-GB"/>
        </w:rPr>
        <w:t>20</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E63DD9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25ED2" w:rsidRPr="00125ED2">
        <w:rPr>
          <w:rFonts w:eastAsia="宋体" w:cs="Arial"/>
          <w:b/>
          <w:bCs/>
          <w:kern w:val="2"/>
          <w:sz w:val="24"/>
          <w:szCs w:val="22"/>
          <w:lang w:val="en-US" w:eastAsia="zh-CN"/>
        </w:rPr>
        <w:t>6.10.3.2.1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CA738C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25ED2" w:rsidRPr="00125ED2">
        <w:rPr>
          <w:rFonts w:ascii="Arial" w:hAnsi="Arial" w:cs="Arial"/>
          <w:b/>
          <w:bCs/>
          <w:sz w:val="24"/>
        </w:rPr>
        <w:t>Remaining issues of provisioning neighbor cell satellite information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5E7604E" w14:textId="1DAEF3DC" w:rsidR="00212ED1" w:rsidRDefault="00AA4C04" w:rsidP="000B6AD1">
      <w:pPr>
        <w:rPr>
          <w:rFonts w:ascii="Times New Roman" w:hAnsi="Times New Roman"/>
          <w:sz w:val="20"/>
          <w:szCs w:val="20"/>
        </w:rPr>
      </w:pPr>
      <w:r>
        <w:rPr>
          <w:rFonts w:ascii="Times New Roman" w:hAnsi="Times New Roman"/>
          <w:sz w:val="20"/>
          <w:szCs w:val="20"/>
        </w:rPr>
        <w:t>RAN2 have decided on how to provision serving cell ephemeris as well as its associated parameters. Considering that the n</w:t>
      </w:r>
      <w:r w:rsidR="00D0040E" w:rsidRPr="008C4AC8">
        <w:rPr>
          <w:rFonts w:ascii="Times New Roman" w:hAnsi="Times New Roman"/>
          <w:sz w:val="20"/>
          <w:szCs w:val="20"/>
        </w:rPr>
        <w:t xml:space="preserve">eighbor </w:t>
      </w:r>
      <w:r w:rsidR="00D0040E">
        <w:rPr>
          <w:rFonts w:ascii="Times New Roman" w:hAnsi="Times New Roman"/>
          <w:sz w:val="20"/>
          <w:szCs w:val="20"/>
        </w:rPr>
        <w:t xml:space="preserve">cell </w:t>
      </w:r>
      <w:r w:rsidR="00D0040E" w:rsidRPr="008C4AC8">
        <w:rPr>
          <w:rFonts w:ascii="Times New Roman" w:hAnsi="Times New Roman"/>
          <w:sz w:val="20"/>
          <w:szCs w:val="20"/>
        </w:rPr>
        <w:t>ephemeris</w:t>
      </w:r>
      <w:r>
        <w:rPr>
          <w:rFonts w:ascii="Times New Roman" w:hAnsi="Times New Roman"/>
          <w:sz w:val="20"/>
          <w:szCs w:val="20"/>
        </w:rPr>
        <w:t xml:space="preserve"> needs to be provisioned to UE from RAN2 perspective, it is also necessary to </w:t>
      </w:r>
      <w:r w:rsidR="00FA4BE3">
        <w:rPr>
          <w:rFonts w:ascii="Times New Roman" w:hAnsi="Times New Roman"/>
          <w:sz w:val="20"/>
          <w:szCs w:val="20"/>
        </w:rPr>
        <w:t>decide on how to provision it as well as its associated</w:t>
      </w:r>
      <w:r>
        <w:rPr>
          <w:rFonts w:ascii="Times New Roman" w:hAnsi="Times New Roman"/>
          <w:sz w:val="20"/>
          <w:szCs w:val="20"/>
        </w:rPr>
        <w:t xml:space="preserve"> parameters</w:t>
      </w:r>
      <w:r w:rsidR="00D0040E">
        <w:rPr>
          <w:rFonts w:ascii="Times New Roman" w:hAnsi="Times New Roman"/>
          <w:sz w:val="20"/>
          <w:szCs w:val="20"/>
        </w:rPr>
        <w:t xml:space="preserve"> </w:t>
      </w:r>
      <w:r w:rsidR="00FA4BE3">
        <w:rPr>
          <w:rFonts w:ascii="Times New Roman" w:hAnsi="Times New Roman"/>
          <w:sz w:val="20"/>
          <w:szCs w:val="20"/>
        </w:rPr>
        <w:t xml:space="preserve">including the </w:t>
      </w:r>
      <w:r w:rsidR="00D0040E">
        <w:rPr>
          <w:rFonts w:ascii="Times New Roman" w:hAnsi="Times New Roman"/>
          <w:sz w:val="20"/>
          <w:szCs w:val="20"/>
        </w:rPr>
        <w:t xml:space="preserve">epoch time and validity time. </w:t>
      </w:r>
      <w:r w:rsidR="00FA4BE3">
        <w:rPr>
          <w:rFonts w:ascii="Times New Roman" w:hAnsi="Times New Roman"/>
          <w:sz w:val="20"/>
          <w:szCs w:val="20"/>
        </w:rPr>
        <w:t>This issue is discussed in this</w:t>
      </w:r>
      <w:r w:rsidR="00D0040E">
        <w:rPr>
          <w:rFonts w:ascii="Times New Roman" w:hAnsi="Times New Roman"/>
          <w:sz w:val="20"/>
          <w:szCs w:val="20"/>
        </w:rPr>
        <w:t xml:space="preserve"> contribution </w:t>
      </w:r>
      <w:r w:rsidR="00FA4BE3">
        <w:rPr>
          <w:rFonts w:ascii="Times New Roman" w:hAnsi="Times New Roman"/>
          <w:sz w:val="20"/>
          <w:szCs w:val="20"/>
        </w:rPr>
        <w:t>with potential options proposed</w:t>
      </w:r>
      <w:r w:rsidR="00D0040E">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8140A23" w14:textId="242091DA" w:rsidR="00AA4C04" w:rsidRDefault="00AA4C04" w:rsidP="00E541C0">
      <w:pPr>
        <w:rPr>
          <w:rFonts w:ascii="Times New Roman" w:hAnsi="Times New Roman"/>
          <w:sz w:val="20"/>
          <w:szCs w:val="20"/>
        </w:rPr>
      </w:pPr>
      <w:r>
        <w:rPr>
          <w:rFonts w:ascii="Times New Roman" w:hAnsi="Times New Roman"/>
          <w:sz w:val="20"/>
          <w:szCs w:val="20"/>
        </w:rPr>
        <w:t>For the serving cell ephemeris</w:t>
      </w:r>
      <w:r w:rsidR="00FA4BE3">
        <w:rPr>
          <w:rFonts w:ascii="Times New Roman" w:hAnsi="Times New Roman"/>
          <w:sz w:val="20"/>
          <w:szCs w:val="20"/>
        </w:rPr>
        <w:t xml:space="preserve"> and its associated parameters</w:t>
      </w:r>
      <w:r>
        <w:rPr>
          <w:rFonts w:ascii="Times New Roman" w:hAnsi="Times New Roman"/>
          <w:sz w:val="20"/>
          <w:szCs w:val="20"/>
        </w:rPr>
        <w:t xml:space="preserve">, which </w:t>
      </w:r>
      <w:r w:rsidR="00FA4BE3">
        <w:rPr>
          <w:rFonts w:ascii="Times New Roman" w:hAnsi="Times New Roman"/>
          <w:sz w:val="20"/>
          <w:szCs w:val="20"/>
        </w:rPr>
        <w:t>are</w:t>
      </w:r>
      <w:r>
        <w:rPr>
          <w:rFonts w:ascii="Times New Roman" w:hAnsi="Times New Roman"/>
          <w:sz w:val="20"/>
          <w:szCs w:val="20"/>
        </w:rPr>
        <w:t xml:space="preserve"> essential for uplink synchronization, </w:t>
      </w:r>
      <w:r w:rsidR="00FA4BE3">
        <w:rPr>
          <w:rFonts w:ascii="Times New Roman" w:hAnsi="Times New Roman"/>
          <w:sz w:val="20"/>
          <w:szCs w:val="20"/>
        </w:rPr>
        <w:t>it has been agreed in RAN2#116bis that:</w:t>
      </w:r>
    </w:p>
    <w:tbl>
      <w:tblPr>
        <w:tblStyle w:val="af1"/>
        <w:tblW w:w="9918" w:type="dxa"/>
        <w:tblLook w:val="04A0" w:firstRow="1" w:lastRow="0" w:firstColumn="1" w:lastColumn="0" w:noHBand="0" w:noVBand="1"/>
      </w:tblPr>
      <w:tblGrid>
        <w:gridCol w:w="9918"/>
      </w:tblGrid>
      <w:tr w:rsidR="00FA4BE3" w14:paraId="6825BE17" w14:textId="77777777" w:rsidTr="00627629">
        <w:tc>
          <w:tcPr>
            <w:tcW w:w="9918" w:type="dxa"/>
          </w:tcPr>
          <w:p w14:paraId="01034BDE" w14:textId="10882620" w:rsidR="00FA4BE3" w:rsidRPr="00FA4BE3" w:rsidRDefault="00FA4BE3" w:rsidP="00FA4BE3">
            <w:pPr>
              <w:pStyle w:val="a6"/>
              <w:numPr>
                <w:ilvl w:val="0"/>
                <w:numId w:val="44"/>
              </w:numPr>
              <w:spacing w:after="0"/>
              <w:ind w:firstLineChars="0"/>
            </w:pPr>
            <w:r w:rsidRPr="00FA4BE3">
              <w:t>A new NTN-specific SIB is introduced (SIBx), scheduled by SIB1</w:t>
            </w:r>
          </w:p>
          <w:p w14:paraId="7EADAF29" w14:textId="02ADC263" w:rsidR="00FA4BE3" w:rsidRPr="00627629" w:rsidRDefault="00FA4BE3" w:rsidP="00627629">
            <w:pPr>
              <w:pStyle w:val="a6"/>
              <w:numPr>
                <w:ilvl w:val="0"/>
                <w:numId w:val="44"/>
              </w:numPr>
              <w:spacing w:after="0"/>
              <w:ind w:firstLineChars="0"/>
            </w:pPr>
            <w:r w:rsidRPr="00FA4BE3">
              <w:t xml:space="preserve">Introduce the following </w:t>
            </w:r>
            <w:r w:rsidRPr="009D157C">
              <w:rPr>
                <w:b/>
                <w:bCs/>
              </w:rPr>
              <w:t>serving cell information</w:t>
            </w:r>
            <w:r w:rsidRPr="00FA4BE3">
              <w:t xml:space="preserve"> to the corresponding SIBx (scheduled by SIB1):</w:t>
            </w:r>
            <w:r w:rsidR="00627629">
              <w:t xml:space="preserve"> </w:t>
            </w:r>
            <w:r w:rsidRPr="0079195A">
              <w:t>Ephemeris;</w:t>
            </w:r>
            <w:r w:rsidR="0079195A">
              <w:t xml:space="preserve"> </w:t>
            </w:r>
            <w:r w:rsidRPr="0079195A">
              <w:t>common TA parameters;</w:t>
            </w:r>
            <w:r w:rsidR="0079195A">
              <w:t xml:space="preserve"> </w:t>
            </w:r>
            <w:r w:rsidRPr="0079195A">
              <w:t>validity duration for UL sync information;</w:t>
            </w:r>
            <w:r w:rsidR="0079195A">
              <w:t xml:space="preserve"> </w:t>
            </w:r>
            <w:r w:rsidRPr="0079195A">
              <w:t>t-Service;</w:t>
            </w:r>
            <w:r w:rsidR="0079195A">
              <w:t xml:space="preserve"> </w:t>
            </w:r>
            <w:r w:rsidRPr="0079195A">
              <w:t>cell reference location;</w:t>
            </w:r>
            <w:r w:rsidR="0079195A">
              <w:t xml:space="preserve"> </w:t>
            </w:r>
            <w:r w:rsidRPr="0079195A">
              <w:t>Epoch time.</w:t>
            </w:r>
          </w:p>
        </w:tc>
      </w:tr>
    </w:tbl>
    <w:p w14:paraId="2499121F" w14:textId="56E0F08A" w:rsidR="0079195A" w:rsidRDefault="0079195A" w:rsidP="0079195A">
      <w:pPr>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owever, as in RAN2#116 it has been assumed that from RAN2 perspective the neighbor cell ephemeris is also needed, but there is no agreement on how to provision the neighbor cell ephemeris as well as it associated parameters to the UE.</w:t>
      </w:r>
      <w:r w:rsidRPr="0079195A">
        <w:rPr>
          <w:rFonts w:ascii="Times New Roman" w:hAnsi="Times New Roman"/>
          <w:sz w:val="20"/>
          <w:szCs w:val="20"/>
          <w:lang w:val="en-GB"/>
        </w:rPr>
        <w:t xml:space="preserve"> </w:t>
      </w:r>
      <w:r>
        <w:rPr>
          <w:rFonts w:ascii="Times New Roman" w:hAnsi="Times New Roman"/>
          <w:sz w:val="20"/>
          <w:szCs w:val="20"/>
          <w:lang w:val="en-GB"/>
        </w:rPr>
        <w:t>Considering the progress of Rel-17 it is necessary to make some agreements on this issue.</w:t>
      </w:r>
    </w:p>
    <w:p w14:paraId="1749EBBE" w14:textId="3625B596" w:rsidR="0079195A" w:rsidRPr="0079195A" w:rsidRDefault="0079195A" w:rsidP="00627629">
      <w:pPr>
        <w:spacing w:line="360" w:lineRule="auto"/>
        <w:outlineLvl w:val="1"/>
        <w:rPr>
          <w:rFonts w:ascii="Times New Roman" w:hAnsi="Times New Roman"/>
          <w:b/>
          <w:bCs/>
          <w:sz w:val="22"/>
          <w:u w:val="single"/>
          <w:lang w:val="en-GB"/>
        </w:rPr>
      </w:pPr>
      <w:r w:rsidRPr="0079195A">
        <w:rPr>
          <w:rFonts w:ascii="Times New Roman" w:hAnsi="Times New Roman"/>
          <w:b/>
          <w:bCs/>
          <w:sz w:val="22"/>
          <w:u w:val="single"/>
          <w:lang w:val="en-GB"/>
        </w:rPr>
        <w:t>Provisioning of serving cell ephemeris and associated parameters</w:t>
      </w:r>
    </w:p>
    <w:p w14:paraId="749B623C" w14:textId="5914B67D" w:rsidR="00FA4BE3" w:rsidRDefault="0079195A" w:rsidP="00E541C0">
      <w:pPr>
        <w:rPr>
          <w:rFonts w:ascii="Times New Roman" w:hAnsi="Times New Roman"/>
          <w:sz w:val="20"/>
          <w:szCs w:val="20"/>
        </w:rPr>
      </w:pPr>
      <w:r>
        <w:rPr>
          <w:rFonts w:ascii="Times New Roman" w:hAnsi="Times New Roman"/>
          <w:sz w:val="20"/>
          <w:szCs w:val="20"/>
        </w:rPr>
        <w:t>F</w:t>
      </w:r>
      <w:r w:rsidR="00FA4BE3">
        <w:rPr>
          <w:rFonts w:ascii="Times New Roman" w:hAnsi="Times New Roman"/>
          <w:sz w:val="20"/>
          <w:szCs w:val="20"/>
        </w:rPr>
        <w:t>or implementation,</w:t>
      </w:r>
      <w:r w:rsidR="00202DF6">
        <w:rPr>
          <w:rFonts w:ascii="Times New Roman" w:hAnsi="Times New Roman"/>
          <w:sz w:val="20"/>
          <w:szCs w:val="20"/>
        </w:rPr>
        <w:t xml:space="preserve"> SIBXX</w:t>
      </w:r>
      <w:r w:rsidR="00FA4BE3">
        <w:rPr>
          <w:rFonts w:ascii="Times New Roman" w:hAnsi="Times New Roman"/>
          <w:sz w:val="20"/>
          <w:szCs w:val="20"/>
        </w:rPr>
        <w:t xml:space="preserve"> is represented in the 38.331 running CR as:</w:t>
      </w:r>
    </w:p>
    <w:tbl>
      <w:tblPr>
        <w:tblStyle w:val="af1"/>
        <w:tblW w:w="0" w:type="auto"/>
        <w:tblLook w:val="04A0" w:firstRow="1" w:lastRow="0" w:firstColumn="1" w:lastColumn="0" w:noHBand="0" w:noVBand="1"/>
      </w:tblPr>
      <w:tblGrid>
        <w:gridCol w:w="9629"/>
      </w:tblGrid>
      <w:tr w:rsidR="00FA4BE3" w14:paraId="706A9BBC" w14:textId="77777777" w:rsidTr="0079195A">
        <w:trPr>
          <w:trHeight w:val="1274"/>
        </w:trPr>
        <w:tc>
          <w:tcPr>
            <w:tcW w:w="9629" w:type="dxa"/>
          </w:tcPr>
          <w:p w14:paraId="5FA1ACC2" w14:textId="77777777" w:rsidR="00202DF6" w:rsidRPr="00FA4BE3" w:rsidRDefault="00202DF6" w:rsidP="00202DF6">
            <w:pPr>
              <w:keepNext/>
              <w:keepLines/>
              <w:widowControl/>
              <w:overflowPunct w:val="0"/>
              <w:autoSpaceDE w:val="0"/>
              <w:autoSpaceDN w:val="0"/>
              <w:adjustRightInd w:val="0"/>
              <w:ind w:left="1418" w:hanging="1418"/>
              <w:jc w:val="left"/>
              <w:textAlignment w:val="baseline"/>
              <w:outlineLvl w:val="3"/>
              <w:rPr>
                <w:rFonts w:ascii="Arial" w:eastAsia="Times New Roman" w:hAnsi="Arial"/>
                <w:kern w:val="0"/>
                <w:sz w:val="24"/>
                <w:szCs w:val="20"/>
                <w:lang w:val="en-GB" w:eastAsia="ja-JP"/>
              </w:rPr>
            </w:pPr>
            <w:r w:rsidRPr="00FA4BE3">
              <w:rPr>
                <w:rFonts w:ascii="Arial" w:eastAsia="Times New Roman" w:hAnsi="Arial"/>
                <w:i/>
                <w:kern w:val="0"/>
                <w:sz w:val="24"/>
                <w:szCs w:val="20"/>
                <w:lang w:val="en-GB" w:eastAsia="ja-JP"/>
              </w:rPr>
              <w:t>SIBXX</w:t>
            </w:r>
          </w:p>
          <w:p w14:paraId="586D652B" w14:textId="77777777" w:rsidR="00202DF6" w:rsidRPr="00FA4BE3" w:rsidRDefault="00202DF6" w:rsidP="00202DF6">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ja-JP"/>
              </w:rPr>
            </w:pPr>
            <w:r w:rsidRPr="00FA4BE3">
              <w:rPr>
                <w:rFonts w:ascii="Times New Roman" w:eastAsia="Times New Roman" w:hAnsi="Times New Roman"/>
                <w:kern w:val="0"/>
                <w:sz w:val="20"/>
                <w:szCs w:val="20"/>
                <w:lang w:val="en-GB" w:eastAsia="ja-JP"/>
              </w:rPr>
              <w:t>SIBXX contains satellite assistance information.</w:t>
            </w:r>
          </w:p>
          <w:p w14:paraId="77CF0287" w14:textId="77777777" w:rsidR="00202DF6" w:rsidRPr="00FA4BE3" w:rsidRDefault="00202DF6" w:rsidP="00202DF6">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eastAsia="ja-JP"/>
              </w:rPr>
            </w:pPr>
            <w:r w:rsidRPr="00FA4BE3">
              <w:rPr>
                <w:rFonts w:ascii="Arial" w:eastAsia="Times New Roman" w:hAnsi="Arial"/>
                <w:b/>
                <w:bCs/>
                <w:i/>
                <w:iCs/>
                <w:kern w:val="0"/>
                <w:sz w:val="20"/>
                <w:szCs w:val="20"/>
                <w:lang w:val="en-GB" w:eastAsia="ja-JP"/>
              </w:rPr>
              <w:t xml:space="preserve">SIBXX </w:t>
            </w:r>
            <w:r w:rsidRPr="00FA4BE3">
              <w:rPr>
                <w:rFonts w:ascii="Arial" w:eastAsia="Times New Roman" w:hAnsi="Arial"/>
                <w:b/>
                <w:bCs/>
                <w:iCs/>
                <w:kern w:val="0"/>
                <w:sz w:val="20"/>
                <w:szCs w:val="20"/>
                <w:lang w:val="en-GB" w:eastAsia="ja-JP"/>
              </w:rPr>
              <w:t>information element</w:t>
            </w:r>
          </w:p>
          <w:p w14:paraId="5BA0E210" w14:textId="77777777"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ASN1START</w:t>
            </w:r>
          </w:p>
          <w:p w14:paraId="0ADE9A34" w14:textId="77777777"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SIBXX-r17 ::= SEQUENCE {</w:t>
            </w:r>
          </w:p>
          <w:p w14:paraId="18CE73D1" w14:textId="2AB45773"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xml:space="preserve">   ntn-Config             NTN-Config               </w:t>
            </w:r>
            <w:r>
              <w:rPr>
                <w:rFonts w:ascii="Courier New" w:eastAsia="Times New Roman" w:hAnsi="Courier New"/>
                <w:kern w:val="0"/>
                <w:sz w:val="16"/>
                <w:szCs w:val="20"/>
                <w:lang w:val="en-GB" w:eastAsia="en-GB"/>
              </w:rPr>
              <w:t xml:space="preserve"> </w:t>
            </w:r>
            <w:r w:rsidRPr="00FA4BE3">
              <w:rPr>
                <w:rFonts w:ascii="Courier New" w:eastAsia="Times New Roman" w:hAnsi="Courier New"/>
                <w:kern w:val="0"/>
                <w:sz w:val="16"/>
                <w:szCs w:val="20"/>
                <w:lang w:val="en-GB" w:eastAsia="en-GB"/>
              </w:rPr>
              <w:t xml:space="preserve"> OPTIONAL,       -- Need R</w:t>
            </w:r>
            <w:r w:rsidRPr="00FA4BE3">
              <w:rPr>
                <w:rFonts w:ascii="Courier New" w:eastAsia="Times New Roman" w:hAnsi="Courier New"/>
                <w:kern w:val="0"/>
                <w:sz w:val="16"/>
                <w:szCs w:val="20"/>
                <w:lang w:val="en-GB" w:eastAsia="en-GB"/>
              </w:rPr>
              <w:tab/>
            </w:r>
          </w:p>
          <w:p w14:paraId="433DD1DF" w14:textId="52E3E1E7"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xml:space="preserve">   t-Service-r17      </w:t>
            </w:r>
            <w:r>
              <w:rPr>
                <w:rFonts w:ascii="Courier New" w:eastAsia="Times New Roman" w:hAnsi="Courier New"/>
                <w:kern w:val="0"/>
                <w:sz w:val="16"/>
                <w:szCs w:val="20"/>
                <w:lang w:val="en-GB" w:eastAsia="en-GB"/>
              </w:rPr>
              <w:t xml:space="preserve"> </w:t>
            </w:r>
            <w:r w:rsidRPr="00FA4BE3">
              <w:rPr>
                <w:rFonts w:ascii="Courier New" w:eastAsia="Times New Roman" w:hAnsi="Courier New"/>
                <w:kern w:val="0"/>
                <w:sz w:val="16"/>
                <w:szCs w:val="20"/>
                <w:lang w:val="en-GB" w:eastAsia="en-GB"/>
              </w:rPr>
              <w:t xml:space="preserve">   </w:t>
            </w:r>
            <w:r w:rsidRPr="00FA4BE3">
              <w:rPr>
                <w:rFonts w:ascii="Courier New" w:eastAsia="Times New Roman" w:hAnsi="Courier New"/>
                <w:color w:val="993366"/>
                <w:kern w:val="0"/>
                <w:sz w:val="16"/>
                <w:szCs w:val="20"/>
                <w:lang w:val="en-GB" w:eastAsia="en-GB"/>
              </w:rPr>
              <w:t>INTEGER</w:t>
            </w:r>
            <w:r w:rsidRPr="00FA4BE3">
              <w:rPr>
                <w:rFonts w:ascii="Courier New" w:eastAsia="Times New Roman" w:hAnsi="Courier New"/>
                <w:kern w:val="0"/>
                <w:sz w:val="16"/>
                <w:szCs w:val="20"/>
                <w:lang w:val="en-GB" w:eastAsia="en-GB"/>
              </w:rPr>
              <w:t xml:space="preserve"> (0..549755813887)  OPTIONAL,       -- Need R</w:t>
            </w:r>
            <w:r w:rsidRPr="00FA4BE3">
              <w:rPr>
                <w:rFonts w:ascii="Courier New" w:eastAsia="Times New Roman" w:hAnsi="Courier New"/>
                <w:kern w:val="0"/>
                <w:sz w:val="16"/>
                <w:szCs w:val="20"/>
                <w:lang w:val="en-GB" w:eastAsia="en-GB"/>
              </w:rPr>
              <w:tab/>
            </w:r>
          </w:p>
          <w:p w14:paraId="35A933A6" w14:textId="00852D31"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xml:space="preserve">   referenceLocation-r17  ReferenceLocation-r17      OPTIONAL,       -- Need R</w:t>
            </w:r>
          </w:p>
          <w:p w14:paraId="372F46C4" w14:textId="293CDABB"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xml:space="preserve">   ta-Report-r17          ENUMERATED {enabled}       OPTIONAL        -- Need R</w:t>
            </w:r>
          </w:p>
          <w:p w14:paraId="2BBA906A" w14:textId="77777777" w:rsidR="00202DF6" w:rsidRPr="00FA4BE3"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w:t>
            </w:r>
          </w:p>
          <w:p w14:paraId="4D8E8AAB" w14:textId="072C3D79" w:rsidR="00FA4BE3" w:rsidRPr="0079195A" w:rsidRDefault="00202DF6" w:rsidP="007919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FA4BE3">
              <w:rPr>
                <w:rFonts w:ascii="Courier New" w:eastAsia="Times New Roman" w:hAnsi="Courier New"/>
                <w:kern w:val="0"/>
                <w:sz w:val="16"/>
                <w:szCs w:val="20"/>
                <w:lang w:val="en-GB" w:eastAsia="en-GB"/>
              </w:rPr>
              <w:t>-- ASN1STOP</w:t>
            </w:r>
          </w:p>
        </w:tc>
      </w:tr>
      <w:tr w:rsidR="0079195A" w:rsidRPr="00FA4BE3" w14:paraId="67E3FC81" w14:textId="77777777" w:rsidTr="0079195A">
        <w:tc>
          <w:tcPr>
            <w:tcW w:w="9629" w:type="dxa"/>
          </w:tcPr>
          <w:p w14:paraId="61E6A20F" w14:textId="77777777" w:rsidR="0079195A" w:rsidRPr="00FA4BE3" w:rsidRDefault="0079195A" w:rsidP="00051B5C">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GB"/>
              </w:rPr>
            </w:pPr>
            <w:r w:rsidRPr="00FA4BE3">
              <w:rPr>
                <w:rFonts w:ascii="Arial" w:eastAsia="Times New Roman" w:hAnsi="Arial"/>
                <w:b/>
                <w:i/>
                <w:kern w:val="0"/>
                <w:sz w:val="18"/>
                <w:szCs w:val="20"/>
                <w:lang w:val="en-GB" w:eastAsia="en-GB"/>
              </w:rPr>
              <w:t xml:space="preserve">SIBXX </w:t>
            </w:r>
            <w:r w:rsidRPr="00FA4BE3">
              <w:rPr>
                <w:rFonts w:ascii="Arial" w:eastAsia="Times New Roman" w:hAnsi="Arial"/>
                <w:b/>
                <w:iCs/>
                <w:kern w:val="0"/>
                <w:sz w:val="18"/>
                <w:szCs w:val="20"/>
                <w:lang w:val="en-GB" w:eastAsia="en-GB"/>
              </w:rPr>
              <w:t>field descriptions</w:t>
            </w:r>
          </w:p>
        </w:tc>
      </w:tr>
      <w:tr w:rsidR="0079195A" w:rsidRPr="00FA4BE3" w14:paraId="075B54FD" w14:textId="77777777" w:rsidTr="0079195A">
        <w:trPr>
          <w:trHeight w:val="64"/>
        </w:trPr>
        <w:tc>
          <w:tcPr>
            <w:tcW w:w="9629" w:type="dxa"/>
          </w:tcPr>
          <w:p w14:paraId="305ABFA6" w14:textId="77777777" w:rsidR="0079195A" w:rsidRPr="00FA4BE3" w:rsidRDefault="0079195A" w:rsidP="00051B5C">
            <w:pPr>
              <w:keepNext/>
              <w:keepLines/>
              <w:widowControl/>
              <w:overflowPunct w:val="0"/>
              <w:autoSpaceDE w:val="0"/>
              <w:autoSpaceDN w:val="0"/>
              <w:adjustRightInd w:val="0"/>
              <w:jc w:val="left"/>
              <w:textAlignment w:val="baseline"/>
              <w:rPr>
                <w:rFonts w:ascii="Arial" w:eastAsia="Times New Roman" w:hAnsi="Arial"/>
                <w:b/>
                <w:bCs/>
                <w:i/>
                <w:iCs/>
                <w:sz w:val="18"/>
                <w:szCs w:val="20"/>
                <w:lang w:val="en-GB" w:eastAsia="ja-JP"/>
              </w:rPr>
            </w:pPr>
            <w:r w:rsidRPr="00FA4BE3">
              <w:rPr>
                <w:rFonts w:ascii="Arial" w:eastAsia="Times New Roman" w:hAnsi="Arial"/>
                <w:b/>
                <w:bCs/>
                <w:i/>
                <w:iCs/>
                <w:sz w:val="18"/>
                <w:szCs w:val="20"/>
                <w:lang w:val="en-GB" w:eastAsia="ja-JP"/>
              </w:rPr>
              <w:t>ntn-Config</w:t>
            </w:r>
          </w:p>
          <w:p w14:paraId="24771487" w14:textId="77777777" w:rsidR="0079195A" w:rsidRPr="00FA4BE3" w:rsidRDefault="0079195A" w:rsidP="00051B5C">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r w:rsidRPr="00FA4BE3">
              <w:rPr>
                <w:rFonts w:ascii="Arial" w:eastAsia="Times New Roman" w:hAnsi="Arial"/>
                <w:kern w:val="0"/>
                <w:sz w:val="18"/>
                <w:szCs w:val="20"/>
                <w:lang w:val="en-GB"/>
              </w:rPr>
              <w:t xml:space="preserve">Provides Ephemeris data, common TA parameters, koffset, validity duration for UL sync information and </w:t>
            </w:r>
            <w:r w:rsidRPr="00FA4BE3">
              <w:rPr>
                <w:rFonts w:ascii="Arial" w:eastAsia="Times New Roman" w:hAnsi="Arial"/>
                <w:kern w:val="0"/>
                <w:sz w:val="18"/>
                <w:szCs w:val="20"/>
                <w:lang w:val="en-GB" w:eastAsia="ja-JP"/>
              </w:rPr>
              <w:t xml:space="preserve">epoch time </w:t>
            </w:r>
            <w:r w:rsidRPr="00FA4BE3">
              <w:rPr>
                <w:rFonts w:ascii="Arial" w:eastAsia="Times New Roman" w:hAnsi="Arial"/>
                <w:kern w:val="0"/>
                <w:sz w:val="18"/>
                <w:szCs w:val="20"/>
                <w:lang w:val="en-GB"/>
              </w:rPr>
              <w:t>when included in SIBxx.</w:t>
            </w:r>
          </w:p>
        </w:tc>
      </w:tr>
      <w:tr w:rsidR="0079195A" w:rsidRPr="00FA4BE3" w14:paraId="617CAE01" w14:textId="77777777" w:rsidTr="0079195A">
        <w:trPr>
          <w:trHeight w:val="64"/>
        </w:trPr>
        <w:tc>
          <w:tcPr>
            <w:tcW w:w="9629" w:type="dxa"/>
          </w:tcPr>
          <w:p w14:paraId="55D82E7F" w14:textId="77777777" w:rsidR="0079195A" w:rsidRPr="00FA4BE3" w:rsidRDefault="0079195A" w:rsidP="00051B5C">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Pr>
                <w:rFonts w:ascii="Arial" w:eastAsia="Times New Roman" w:hAnsi="Arial"/>
                <w:b/>
                <w:bCs/>
                <w:i/>
                <w:iCs/>
                <w:kern w:val="0"/>
                <w:sz w:val="18"/>
                <w:szCs w:val="20"/>
                <w:lang w:val="en-GB" w:eastAsia="sv-SE"/>
              </w:rPr>
              <w:t>…</w:t>
            </w:r>
          </w:p>
        </w:tc>
      </w:tr>
    </w:tbl>
    <w:p w14:paraId="0AD6AAC3" w14:textId="0BF4F59D" w:rsidR="00FA4BE3" w:rsidRDefault="00202DF6" w:rsidP="00E541C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nd the </w:t>
      </w:r>
      <w:r w:rsidRPr="00202DF6">
        <w:rPr>
          <w:rFonts w:ascii="Times New Roman" w:hAnsi="Times New Roman"/>
          <w:b/>
          <w:bCs/>
          <w:i/>
          <w:iCs/>
          <w:sz w:val="20"/>
          <w:szCs w:val="20"/>
        </w:rPr>
        <w:t>ntn-Config</w:t>
      </w:r>
      <w:r>
        <w:rPr>
          <w:rFonts w:ascii="Times New Roman" w:hAnsi="Times New Roman"/>
          <w:sz w:val="20"/>
          <w:szCs w:val="20"/>
        </w:rPr>
        <w:t xml:space="preserve"> is represented as:</w:t>
      </w:r>
    </w:p>
    <w:tbl>
      <w:tblPr>
        <w:tblStyle w:val="af1"/>
        <w:tblW w:w="0" w:type="auto"/>
        <w:tblLook w:val="04A0" w:firstRow="1" w:lastRow="0" w:firstColumn="1" w:lastColumn="0" w:noHBand="0" w:noVBand="1"/>
      </w:tblPr>
      <w:tblGrid>
        <w:gridCol w:w="9629"/>
      </w:tblGrid>
      <w:tr w:rsidR="00202DF6" w14:paraId="1E934C3D" w14:textId="77777777" w:rsidTr="00202DF6">
        <w:tc>
          <w:tcPr>
            <w:tcW w:w="9629" w:type="dxa"/>
          </w:tcPr>
          <w:p w14:paraId="6C197E8C" w14:textId="3DA1DFBB" w:rsidR="00202DF6" w:rsidRPr="00202DF6" w:rsidRDefault="00202DF6" w:rsidP="00202DF6">
            <w:pPr>
              <w:keepNext/>
              <w:keepLines/>
              <w:widowControl/>
              <w:overflowPunct w:val="0"/>
              <w:autoSpaceDE w:val="0"/>
              <w:autoSpaceDN w:val="0"/>
              <w:adjustRightInd w:val="0"/>
              <w:ind w:left="1418" w:hanging="1418"/>
              <w:jc w:val="left"/>
              <w:textAlignment w:val="baseline"/>
              <w:outlineLvl w:val="3"/>
              <w:rPr>
                <w:rFonts w:ascii="Arial" w:eastAsia="Times New Roman" w:hAnsi="Arial"/>
                <w:kern w:val="0"/>
                <w:sz w:val="24"/>
                <w:szCs w:val="20"/>
                <w:lang w:val="en-GB" w:eastAsia="ja-JP"/>
              </w:rPr>
            </w:pPr>
            <w:r w:rsidRPr="00202DF6">
              <w:rPr>
                <w:rFonts w:ascii="Arial" w:eastAsia="Times New Roman" w:hAnsi="Arial"/>
                <w:i/>
                <w:kern w:val="0"/>
                <w:sz w:val="24"/>
                <w:szCs w:val="20"/>
                <w:lang w:val="en-GB" w:eastAsia="ja-JP"/>
              </w:rPr>
              <w:lastRenderedPageBreak/>
              <w:t>NTN-Config</w:t>
            </w:r>
          </w:p>
          <w:p w14:paraId="2918AB56" w14:textId="77777777" w:rsidR="00202DF6" w:rsidRPr="00202DF6" w:rsidRDefault="00202DF6" w:rsidP="00202DF6">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ja-JP"/>
              </w:rPr>
            </w:pPr>
            <w:r w:rsidRPr="00202DF6">
              <w:rPr>
                <w:rFonts w:ascii="Times New Roman" w:eastAsia="Times New Roman" w:hAnsi="Times New Roman"/>
                <w:kern w:val="0"/>
                <w:sz w:val="20"/>
                <w:szCs w:val="20"/>
                <w:lang w:val="en-GB" w:eastAsia="ja-JP"/>
              </w:rPr>
              <w:t xml:space="preserve">The IE </w:t>
            </w:r>
            <w:r w:rsidRPr="00202DF6">
              <w:rPr>
                <w:rFonts w:ascii="Times New Roman" w:eastAsia="Times New Roman" w:hAnsi="Times New Roman"/>
                <w:i/>
                <w:kern w:val="0"/>
                <w:sz w:val="20"/>
                <w:szCs w:val="20"/>
                <w:lang w:val="en-GB" w:eastAsia="ja-JP"/>
              </w:rPr>
              <w:t>NTN-Config</w:t>
            </w:r>
            <w:r w:rsidRPr="00202DF6">
              <w:rPr>
                <w:rFonts w:ascii="Times New Roman" w:eastAsia="Times New Roman" w:hAnsi="Times New Roman"/>
                <w:kern w:val="0"/>
                <w:sz w:val="20"/>
                <w:szCs w:val="20"/>
                <w:lang w:val="en-GB" w:eastAsia="ja-JP"/>
              </w:rPr>
              <w:t xml:space="preserve"> provides parameters needed for the UE to access NR via satellite access. FFS more detailed description</w:t>
            </w:r>
            <w:r w:rsidRPr="00202DF6">
              <w:rPr>
                <w:rFonts w:ascii="Times New Roman" w:eastAsia="Times New Roman" w:hAnsi="Times New Roman"/>
                <w:kern w:val="0"/>
                <w:sz w:val="20"/>
                <w:lang w:val="en-GB" w:eastAsia="ja-JP"/>
              </w:rPr>
              <w:t>.</w:t>
            </w:r>
          </w:p>
          <w:p w14:paraId="3271BA11" w14:textId="77777777" w:rsidR="00202DF6" w:rsidRPr="00202DF6" w:rsidRDefault="00202DF6" w:rsidP="00202DF6">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eastAsia="ja-JP"/>
              </w:rPr>
            </w:pPr>
            <w:r w:rsidRPr="00202DF6">
              <w:rPr>
                <w:rFonts w:ascii="Arial" w:eastAsia="Times New Roman" w:hAnsi="Arial"/>
                <w:b/>
                <w:i/>
                <w:kern w:val="0"/>
                <w:sz w:val="20"/>
                <w:szCs w:val="20"/>
                <w:lang w:val="en-GB" w:eastAsia="ja-JP"/>
              </w:rPr>
              <w:t>NTN-Config</w:t>
            </w:r>
            <w:r w:rsidRPr="00202DF6">
              <w:rPr>
                <w:rFonts w:ascii="Arial" w:eastAsia="Times New Roman" w:hAnsi="Arial"/>
                <w:b/>
                <w:kern w:val="0"/>
                <w:sz w:val="20"/>
                <w:szCs w:val="20"/>
                <w:lang w:val="en-GB" w:eastAsia="ja-JP"/>
              </w:rPr>
              <w:t xml:space="preserve"> information element</w:t>
            </w:r>
          </w:p>
          <w:p w14:paraId="4FFBDE04"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ASN1START</w:t>
            </w:r>
          </w:p>
          <w:p w14:paraId="0C811001"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TAG-NTN-CONFIG-START</w:t>
            </w:r>
          </w:p>
          <w:p w14:paraId="62B77D51"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NTN-Config-r17 ::=           SEQUENCE {</w:t>
            </w:r>
          </w:p>
          <w:p w14:paraId="344F78EC" w14:textId="49931858"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w:t>
            </w:r>
            <w:bookmarkStart w:id="5" w:name="OLE_LINK153"/>
            <w:bookmarkStart w:id="6" w:name="OLE_LINK154"/>
            <w:bookmarkStart w:id="7" w:name="OLE_LINK167"/>
            <w:bookmarkStart w:id="8" w:name="OLE_LINK168"/>
            <w:r w:rsidRPr="00202DF6">
              <w:rPr>
                <w:rFonts w:ascii="Courier New" w:eastAsia="Times New Roman" w:hAnsi="Courier New"/>
                <w:kern w:val="0"/>
                <w:sz w:val="16"/>
                <w:szCs w:val="20"/>
                <w:lang w:val="en-GB" w:eastAsia="en-GB"/>
              </w:rPr>
              <w:t>epochTime</w:t>
            </w:r>
            <w:bookmarkEnd w:id="5"/>
            <w:bookmarkEnd w:id="6"/>
            <w:bookmarkEnd w:id="7"/>
            <w:bookmarkEnd w:id="8"/>
            <w:r w:rsidRPr="00202DF6">
              <w:rPr>
                <w:rFonts w:ascii="Courier New" w:eastAsia="Times New Roman" w:hAnsi="Courier New"/>
                <w:kern w:val="0"/>
                <w:sz w:val="16"/>
                <w:szCs w:val="20"/>
                <w:lang w:val="en-GB" w:eastAsia="en-GB"/>
              </w:rPr>
              <w:t xml:space="preserve">-r17                  EpochTime-r17   </w:t>
            </w:r>
            <w:r>
              <w:rPr>
                <w:rFonts w:ascii="Courier New" w:eastAsia="Times New Roman" w:hAnsi="Courier New"/>
                <w:kern w:val="0"/>
                <w:sz w:val="16"/>
                <w:szCs w:val="20"/>
                <w:lang w:val="en-GB" w:eastAsia="en-GB"/>
              </w:rPr>
              <w:t xml:space="preserve">      </w:t>
            </w:r>
            <w:r w:rsidRPr="00202DF6">
              <w:rPr>
                <w:rFonts w:ascii="Courier New" w:eastAsia="Times New Roman" w:hAnsi="Courier New"/>
                <w:kern w:val="0"/>
                <w:sz w:val="16"/>
                <w:szCs w:val="20"/>
                <w:lang w:val="en-GB" w:eastAsia="en-GB"/>
              </w:rPr>
              <w:t xml:space="preserve">                    OPTIONAL,  -- Need R</w:t>
            </w:r>
          </w:p>
          <w:p w14:paraId="67DED02C" w14:textId="7B4AB0A5"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ntnUlSyncValidityDuration-r17  ENUMERATED{s5, s10, s15, s20, s25, s30, s35, s40, s45, s50,</w:t>
            </w:r>
          </w:p>
          <w:p w14:paraId="69E50B0A" w14:textId="021D4172"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 xml:space="preserve">   </w:t>
            </w:r>
            <w:r w:rsidRPr="00202DF6">
              <w:rPr>
                <w:rFonts w:ascii="Courier New" w:eastAsia="Times New Roman" w:hAnsi="Courier New"/>
                <w:kern w:val="0"/>
                <w:sz w:val="16"/>
                <w:szCs w:val="20"/>
                <w:lang w:val="en-GB" w:eastAsia="en-GB"/>
              </w:rPr>
              <w:t xml:space="preserve">   s55, s60, s120, s180, s240}           OPTIONAL,  -- Need R</w:t>
            </w:r>
          </w:p>
          <w:p w14:paraId="2D41BED7" w14:textId="5CEDBCCE" w:rsidR="00202DF6" w:rsidRPr="00202DF6" w:rsidRDefault="0079195A"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14:paraId="4E42F8D9" w14:textId="24F1812E"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ephemerisInfo-r17       </w:t>
            </w:r>
            <w:r>
              <w:rPr>
                <w:rFonts w:ascii="Courier New" w:eastAsia="Times New Roman" w:hAnsi="Courier New"/>
                <w:kern w:val="0"/>
                <w:sz w:val="16"/>
                <w:szCs w:val="20"/>
                <w:lang w:val="en-GB" w:eastAsia="en-GB"/>
              </w:rPr>
              <w:t xml:space="preserve"> </w:t>
            </w:r>
            <w:r w:rsidRPr="00202DF6">
              <w:rPr>
                <w:rFonts w:ascii="Courier New" w:eastAsia="Times New Roman" w:hAnsi="Courier New"/>
                <w:kern w:val="0"/>
                <w:sz w:val="16"/>
                <w:szCs w:val="20"/>
                <w:lang w:val="en-GB" w:eastAsia="en-GB"/>
              </w:rPr>
              <w:t xml:space="preserve">      EphemerisInfo-r17                         OPTIONAL   -- Need R</w:t>
            </w:r>
          </w:p>
          <w:p w14:paraId="7A518641"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w:t>
            </w:r>
          </w:p>
          <w:p w14:paraId="24985B42"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w:t>
            </w:r>
          </w:p>
          <w:p w14:paraId="4E5135A7"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EpochTime-r17 ::=               SEQUENCE {</w:t>
            </w:r>
          </w:p>
          <w:p w14:paraId="1C841F43" w14:textId="6A383A98"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sfn-r17                      </w:t>
            </w:r>
            <w:r>
              <w:rPr>
                <w:rFonts w:ascii="Courier New" w:eastAsia="Times New Roman" w:hAnsi="Courier New"/>
                <w:kern w:val="0"/>
                <w:sz w:val="16"/>
                <w:szCs w:val="20"/>
                <w:lang w:val="en-GB" w:eastAsia="en-GB"/>
              </w:rPr>
              <w:t xml:space="preserve"> </w:t>
            </w:r>
            <w:r w:rsidRPr="00202DF6">
              <w:rPr>
                <w:rFonts w:ascii="Courier New" w:eastAsia="Times New Roman" w:hAnsi="Courier New"/>
                <w:kern w:val="0"/>
                <w:sz w:val="16"/>
                <w:szCs w:val="20"/>
                <w:lang w:val="en-GB" w:eastAsia="en-GB"/>
              </w:rPr>
              <w:t xml:space="preserve"> INTEGER(0..1023),                                                 </w:t>
            </w:r>
          </w:p>
          <w:p w14:paraId="13B00DC8" w14:textId="1482976A"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xml:space="preserve">    subFrameNR-r17                 INTEGER(0..9)                                                 </w:t>
            </w:r>
          </w:p>
          <w:p w14:paraId="640D6D39"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w:t>
            </w:r>
          </w:p>
          <w:p w14:paraId="544B5357" w14:textId="79069D8F" w:rsidR="00202DF6" w:rsidRPr="00202DF6" w:rsidRDefault="0079195A"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14:paraId="68C91276"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w:t>
            </w:r>
          </w:p>
          <w:p w14:paraId="24E02CAF"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TAG-NTN-CONFIG-STOP</w:t>
            </w:r>
          </w:p>
          <w:p w14:paraId="471F0586" w14:textId="77777777" w:rsidR="00202DF6" w:rsidRPr="00202DF6" w:rsidRDefault="00202DF6" w:rsidP="00202D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202DF6">
              <w:rPr>
                <w:rFonts w:ascii="Courier New" w:eastAsia="Times New Roman" w:hAnsi="Courier New"/>
                <w:kern w:val="0"/>
                <w:sz w:val="16"/>
                <w:szCs w:val="20"/>
                <w:lang w:val="en-GB" w:eastAsia="en-GB"/>
              </w:rPr>
              <w:t>-- ASN1STOP</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202DF6" w14:paraId="03FF652B" w14:textId="77777777" w:rsidTr="00202DF6">
              <w:tc>
                <w:tcPr>
                  <w:tcW w:w="9373" w:type="dxa"/>
                  <w:tcBorders>
                    <w:top w:val="single" w:sz="4" w:space="0" w:color="auto"/>
                    <w:left w:val="single" w:sz="4" w:space="0" w:color="auto"/>
                    <w:bottom w:val="single" w:sz="4" w:space="0" w:color="auto"/>
                    <w:right w:val="single" w:sz="4" w:space="0" w:color="auto"/>
                  </w:tcBorders>
                </w:tcPr>
                <w:p w14:paraId="160975F8" w14:textId="77777777" w:rsidR="00202DF6" w:rsidRDefault="00202DF6" w:rsidP="00202DF6">
                  <w:pPr>
                    <w:pStyle w:val="TAH"/>
                    <w:rPr>
                      <w:szCs w:val="22"/>
                      <w:lang w:eastAsia="sv-SE"/>
                    </w:rPr>
                  </w:pPr>
                  <w:r>
                    <w:rPr>
                      <w:i/>
                      <w:szCs w:val="22"/>
                      <w:lang w:eastAsia="sv-SE"/>
                    </w:rPr>
                    <w:t xml:space="preserve">NTN-Config </w:t>
                  </w:r>
                  <w:r>
                    <w:rPr>
                      <w:szCs w:val="22"/>
                      <w:lang w:eastAsia="sv-SE"/>
                    </w:rPr>
                    <w:t>field descriptions</w:t>
                  </w:r>
                </w:p>
              </w:tc>
            </w:tr>
            <w:tr w:rsidR="00202DF6" w14:paraId="589DB65E" w14:textId="77777777" w:rsidTr="00202DF6">
              <w:tc>
                <w:tcPr>
                  <w:tcW w:w="9373" w:type="dxa"/>
                  <w:tcBorders>
                    <w:top w:val="single" w:sz="4" w:space="0" w:color="auto"/>
                    <w:left w:val="single" w:sz="4" w:space="0" w:color="auto"/>
                    <w:bottom w:val="single" w:sz="4" w:space="0" w:color="auto"/>
                    <w:right w:val="single" w:sz="4" w:space="0" w:color="auto"/>
                  </w:tcBorders>
                </w:tcPr>
                <w:p w14:paraId="77D8CD54" w14:textId="77777777" w:rsidR="00202DF6" w:rsidRPr="00202DF6" w:rsidRDefault="00202DF6" w:rsidP="00202DF6">
                  <w:pPr>
                    <w:pStyle w:val="TAL"/>
                    <w:rPr>
                      <w:b/>
                      <w:bCs/>
                    </w:rPr>
                  </w:pPr>
                  <w:r w:rsidRPr="00202DF6">
                    <w:rPr>
                      <w:b/>
                      <w:bCs/>
                      <w:i/>
                    </w:rPr>
                    <w:t>EphemerisInfo</w:t>
                  </w:r>
                  <w:r w:rsidRPr="00202DF6">
                    <w:rPr>
                      <w:b/>
                      <w:bCs/>
                    </w:rPr>
                    <w:t xml:space="preserve"> </w:t>
                  </w:r>
                </w:p>
                <w:p w14:paraId="5349FDE2" w14:textId="77777777" w:rsidR="00202DF6" w:rsidRPr="00180245" w:rsidRDefault="00202DF6" w:rsidP="00202DF6">
                  <w:pPr>
                    <w:pStyle w:val="TAL"/>
                    <w:rPr>
                      <w:b/>
                      <w:i/>
                      <w:szCs w:val="22"/>
                      <w:lang w:eastAsia="sv-SE"/>
                    </w:rPr>
                  </w:pPr>
                  <w:r>
                    <w:t xml:space="preserve">This field provides satellite ephemeris either in format of position and velocity state vector or in format of orbital parameters. </w:t>
                  </w:r>
                  <w:r w:rsidRPr="00317E6B">
                    <w:t>This field is excluded when determining changes in system information, i.e. changes of XXX should neither result in system information change notifications nor in a modification of valueTag in SIB1.</w:t>
                  </w:r>
                  <w:r>
                    <w:t xml:space="preserve">  </w:t>
                  </w:r>
                </w:p>
              </w:tc>
            </w:tr>
            <w:tr w:rsidR="00202DF6" w14:paraId="58E2424C" w14:textId="77777777" w:rsidTr="00202DF6">
              <w:tc>
                <w:tcPr>
                  <w:tcW w:w="9373" w:type="dxa"/>
                  <w:tcBorders>
                    <w:top w:val="single" w:sz="4" w:space="0" w:color="auto"/>
                    <w:left w:val="single" w:sz="4" w:space="0" w:color="auto"/>
                    <w:bottom w:val="single" w:sz="4" w:space="0" w:color="auto"/>
                    <w:right w:val="single" w:sz="4" w:space="0" w:color="auto"/>
                  </w:tcBorders>
                </w:tcPr>
                <w:p w14:paraId="356A2A3D" w14:textId="77777777" w:rsidR="00202DF6" w:rsidRPr="00A610C5" w:rsidRDefault="00202DF6" w:rsidP="00202DF6">
                  <w:pPr>
                    <w:pStyle w:val="TAL"/>
                    <w:rPr>
                      <w:b/>
                      <w:i/>
                      <w:szCs w:val="22"/>
                      <w:lang w:eastAsia="sv-SE"/>
                    </w:rPr>
                  </w:pPr>
                  <w:r w:rsidRPr="00202DF6">
                    <w:rPr>
                      <w:b/>
                      <w:i/>
                      <w:szCs w:val="22"/>
                      <w:lang w:eastAsia="sv-SE"/>
                    </w:rPr>
                    <w:t>epochTime</w:t>
                  </w:r>
                </w:p>
                <w:p w14:paraId="44E323D3" w14:textId="77777777" w:rsidR="00202DF6" w:rsidRPr="00A610C5" w:rsidRDefault="00202DF6" w:rsidP="00202DF6">
                  <w:pPr>
                    <w:pStyle w:val="TAL"/>
                    <w:rPr>
                      <w:bCs/>
                      <w:iCs/>
                      <w:szCs w:val="22"/>
                      <w:lang w:eastAsia="sv-SE"/>
                    </w:rPr>
                  </w:pPr>
                  <w:r w:rsidRPr="00202DF6">
                    <w:rPr>
                      <w:bCs/>
                      <w:iCs/>
                      <w:szCs w:val="22"/>
                      <w:lang w:eastAsia="sv-SE"/>
                    </w:rPr>
                    <w:t xml:space="preserve">Indicate the epoch time for assistance information (i.e. Serving satellite ephemeris </w:t>
                  </w:r>
                  <w:r w:rsidRPr="00A610C5">
                    <w:rPr>
                      <w:bCs/>
                      <w:iCs/>
                      <w:szCs w:val="22"/>
                      <w:lang w:eastAsia="sv-SE"/>
                    </w:rPr>
                    <w:t xml:space="preserve">in IE ephemerisInfo </w:t>
                  </w:r>
                  <w:r w:rsidRPr="00202DF6">
                    <w:rPr>
                      <w:bCs/>
                      <w:iCs/>
                      <w:szCs w:val="22"/>
                      <w:lang w:eastAsia="sv-SE"/>
                    </w:rPr>
                    <w:t>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r>
                    <w:t xml:space="preserve"> If this field is absent, the epoch time is the end of SI window where this SIBxx is scheduled. This field is mandatory present when provided in dedicated configuration.</w:t>
                  </w:r>
                </w:p>
              </w:tc>
            </w:tr>
            <w:tr w:rsidR="00202DF6" w14:paraId="2087AF5D" w14:textId="77777777" w:rsidTr="00202DF6">
              <w:tc>
                <w:tcPr>
                  <w:tcW w:w="9373" w:type="dxa"/>
                  <w:tcBorders>
                    <w:top w:val="single" w:sz="4" w:space="0" w:color="auto"/>
                    <w:left w:val="single" w:sz="4" w:space="0" w:color="auto"/>
                    <w:bottom w:val="single" w:sz="4" w:space="0" w:color="auto"/>
                    <w:right w:val="single" w:sz="4" w:space="0" w:color="auto"/>
                  </w:tcBorders>
                </w:tcPr>
                <w:p w14:paraId="7B1645FB" w14:textId="77777777" w:rsidR="00202DF6" w:rsidRPr="00202DF6" w:rsidRDefault="00202DF6" w:rsidP="00202DF6">
                  <w:pPr>
                    <w:pStyle w:val="TAL"/>
                    <w:rPr>
                      <w:rFonts w:eastAsiaTheme="minorEastAsia"/>
                      <w:b/>
                      <w:i/>
                      <w:szCs w:val="22"/>
                      <w:lang w:eastAsia="zh-CN"/>
                    </w:rPr>
                  </w:pPr>
                  <w:r>
                    <w:rPr>
                      <w:rFonts w:eastAsiaTheme="minorEastAsia"/>
                      <w:b/>
                      <w:i/>
                      <w:szCs w:val="22"/>
                      <w:lang w:eastAsia="zh-CN"/>
                    </w:rPr>
                    <w:t>…</w:t>
                  </w:r>
                </w:p>
              </w:tc>
            </w:tr>
          </w:tbl>
          <w:p w14:paraId="08D64149" w14:textId="77777777" w:rsidR="00202DF6" w:rsidRDefault="00202DF6" w:rsidP="00E541C0">
            <w:pPr>
              <w:rPr>
                <w:rFonts w:ascii="Times New Roman" w:hAnsi="Times New Roman"/>
                <w:sz w:val="20"/>
                <w:szCs w:val="20"/>
                <w:lang w:val="en-GB"/>
              </w:rPr>
            </w:pPr>
          </w:p>
        </w:tc>
      </w:tr>
    </w:tbl>
    <w:p w14:paraId="54053EAA" w14:textId="178E1875" w:rsidR="00627629" w:rsidRPr="0079195A" w:rsidRDefault="00627629" w:rsidP="00627629">
      <w:pPr>
        <w:spacing w:line="360" w:lineRule="auto"/>
        <w:outlineLvl w:val="1"/>
        <w:rPr>
          <w:rFonts w:ascii="Times New Roman" w:hAnsi="Times New Roman"/>
          <w:b/>
          <w:bCs/>
          <w:sz w:val="22"/>
          <w:u w:val="single"/>
          <w:lang w:val="en-GB"/>
        </w:rPr>
      </w:pPr>
      <w:r>
        <w:rPr>
          <w:rFonts w:ascii="Times New Roman" w:hAnsi="Times New Roman"/>
          <w:b/>
          <w:bCs/>
          <w:sz w:val="22"/>
          <w:u w:val="single"/>
          <w:lang w:val="en-GB"/>
        </w:rPr>
        <w:t>Options of p</w:t>
      </w:r>
      <w:r w:rsidRPr="0079195A">
        <w:rPr>
          <w:rFonts w:ascii="Times New Roman" w:hAnsi="Times New Roman"/>
          <w:b/>
          <w:bCs/>
          <w:sz w:val="22"/>
          <w:u w:val="single"/>
          <w:lang w:val="en-GB"/>
        </w:rPr>
        <w:t xml:space="preserve">rovisioning of </w:t>
      </w:r>
      <w:r w:rsidR="000664C5">
        <w:rPr>
          <w:rFonts w:ascii="Times New Roman" w:hAnsi="Times New Roman"/>
          <w:b/>
          <w:bCs/>
          <w:sz w:val="22"/>
          <w:u w:val="single"/>
          <w:lang w:val="en-GB"/>
        </w:rPr>
        <w:t>neighbor</w:t>
      </w:r>
      <w:r w:rsidRPr="0079195A">
        <w:rPr>
          <w:rFonts w:ascii="Times New Roman" w:hAnsi="Times New Roman"/>
          <w:b/>
          <w:bCs/>
          <w:sz w:val="22"/>
          <w:u w:val="single"/>
          <w:lang w:val="en-GB"/>
        </w:rPr>
        <w:t xml:space="preserve"> cell ephemeris and associated parameters</w:t>
      </w:r>
    </w:p>
    <w:p w14:paraId="51D76BBF" w14:textId="1891044E" w:rsidR="000664C5" w:rsidRDefault="000664C5" w:rsidP="00E541C0">
      <w:pPr>
        <w:rPr>
          <w:rFonts w:ascii="Times New Roman" w:hAnsi="Times New Roman"/>
          <w:sz w:val="20"/>
          <w:szCs w:val="20"/>
          <w:lang w:val="en-GB"/>
        </w:rPr>
      </w:pPr>
      <w:r>
        <w:rPr>
          <w:rFonts w:ascii="Times New Roman" w:hAnsi="Times New Roman"/>
          <w:sz w:val="20"/>
          <w:szCs w:val="20"/>
          <w:lang w:val="en-GB"/>
        </w:rPr>
        <w:t>Firstly, it is necessary to check what contents are needed for the neighbor cell ephemeris and its associated parameters.</w:t>
      </w:r>
      <w:r>
        <w:rPr>
          <w:rFonts w:ascii="Times New Roman" w:hAnsi="Times New Roman" w:hint="eastAsia"/>
          <w:sz w:val="20"/>
          <w:szCs w:val="20"/>
          <w:lang w:val="en-GB"/>
        </w:rPr>
        <w:t xml:space="preserve"> </w:t>
      </w:r>
      <w:r>
        <w:rPr>
          <w:rFonts w:ascii="Times New Roman" w:hAnsi="Times New Roman"/>
          <w:sz w:val="20"/>
          <w:szCs w:val="20"/>
          <w:lang w:val="en-GB"/>
        </w:rPr>
        <w:t>For the ephemeris itself, it is expected that neighbor cell ephemeris will support the same formats (</w:t>
      </w:r>
      <w:r w:rsidRPr="000664C5">
        <w:rPr>
          <w:rFonts w:ascii="Times New Roman" w:hAnsi="Times New Roman"/>
          <w:sz w:val="20"/>
          <w:szCs w:val="20"/>
          <w:lang w:val="en-GB"/>
        </w:rPr>
        <w:t>position and velocity state vector</w:t>
      </w:r>
      <w:r>
        <w:rPr>
          <w:rFonts w:ascii="Times New Roman" w:hAnsi="Times New Roman"/>
          <w:sz w:val="20"/>
          <w:szCs w:val="20"/>
          <w:lang w:val="en-GB"/>
        </w:rPr>
        <w:t xml:space="preserve">, </w:t>
      </w:r>
      <w:r w:rsidRPr="000664C5">
        <w:rPr>
          <w:rFonts w:ascii="Times New Roman" w:hAnsi="Times New Roman"/>
          <w:sz w:val="20"/>
          <w:szCs w:val="20"/>
          <w:lang w:val="en-GB"/>
        </w:rPr>
        <w:t>or orbital parameters</w:t>
      </w:r>
      <w:r>
        <w:rPr>
          <w:rFonts w:ascii="Times New Roman" w:hAnsi="Times New Roman"/>
          <w:sz w:val="20"/>
          <w:szCs w:val="20"/>
          <w:lang w:val="en-GB"/>
        </w:rPr>
        <w:t>) as that for the serving cell ephemeris. Except for the neighbor cell ephemeris, at least the following associated parameters need to be know</w:t>
      </w:r>
      <w:r w:rsidR="00A17E40">
        <w:rPr>
          <w:rFonts w:ascii="Times New Roman" w:hAnsi="Times New Roman"/>
          <w:sz w:val="20"/>
          <w:szCs w:val="20"/>
          <w:lang w:val="en-GB"/>
        </w:rPr>
        <w:t>n</w:t>
      </w:r>
      <w:r>
        <w:rPr>
          <w:rFonts w:ascii="Times New Roman" w:hAnsi="Times New Roman"/>
          <w:sz w:val="20"/>
          <w:szCs w:val="20"/>
          <w:lang w:val="en-GB"/>
        </w:rPr>
        <w:t xml:space="preserve"> by UE as well to make use of the ephemeris:</w:t>
      </w:r>
    </w:p>
    <w:p w14:paraId="468D308C" w14:textId="0BAA9BB6" w:rsidR="000664C5" w:rsidRPr="00A17E40" w:rsidRDefault="000664C5" w:rsidP="00A17E40">
      <w:pPr>
        <w:pStyle w:val="a6"/>
        <w:numPr>
          <w:ilvl w:val="0"/>
          <w:numId w:val="47"/>
        </w:numPr>
        <w:ind w:firstLineChars="0"/>
      </w:pPr>
      <w:r w:rsidRPr="00A17E40">
        <w:rPr>
          <w:rFonts w:hint="eastAsia"/>
          <w:b/>
          <w:bCs/>
        </w:rPr>
        <w:t>V</w:t>
      </w:r>
      <w:r w:rsidRPr="00A17E40">
        <w:rPr>
          <w:b/>
          <w:bCs/>
        </w:rPr>
        <w:t>alidity duration</w:t>
      </w:r>
      <w:r w:rsidRPr="00A17E40">
        <w:t xml:space="preserve">: although </w:t>
      </w:r>
      <w:r w:rsidR="00A17E40" w:rsidRPr="00A17E40">
        <w:t>UL sync is not needed for neighbor cell, it is still necessary to know when a neighbor cell ephemeris is valid. Besides, in RAN2#117 it was agreed that:</w:t>
      </w:r>
    </w:p>
    <w:tbl>
      <w:tblPr>
        <w:tblStyle w:val="af1"/>
        <w:tblW w:w="0" w:type="auto"/>
        <w:tblInd w:w="421" w:type="dxa"/>
        <w:tblLook w:val="04A0" w:firstRow="1" w:lastRow="0" w:firstColumn="1" w:lastColumn="0" w:noHBand="0" w:noVBand="1"/>
      </w:tblPr>
      <w:tblGrid>
        <w:gridCol w:w="9208"/>
      </w:tblGrid>
      <w:tr w:rsidR="00A17E40" w14:paraId="2F968680" w14:textId="77777777" w:rsidTr="00A17E40">
        <w:tc>
          <w:tcPr>
            <w:tcW w:w="9208" w:type="dxa"/>
          </w:tcPr>
          <w:p w14:paraId="0223B9AB" w14:textId="2F4B6E56" w:rsidR="00A17E40" w:rsidRDefault="00A17E40" w:rsidP="00A17E40">
            <w:pPr>
              <w:rPr>
                <w:rFonts w:ascii="Times New Roman" w:hAnsi="Times New Roman"/>
                <w:sz w:val="20"/>
                <w:szCs w:val="20"/>
              </w:rPr>
            </w:pPr>
            <w:r w:rsidRPr="00AA4C04">
              <w:rPr>
                <w:rFonts w:ascii="Times New Roman" w:hAnsi="Times New Roman"/>
                <w:sz w:val="20"/>
                <w:szCs w:val="20"/>
                <w:lang w:val="en-GB"/>
              </w:rPr>
              <w:t>The validity timer information for neighbour cell’s ephemeris information should be introduced in system information and it can be the same as or different from the validity timer of the serving cell.</w:t>
            </w:r>
          </w:p>
        </w:tc>
      </w:tr>
    </w:tbl>
    <w:p w14:paraId="6628F334" w14:textId="2B69D34E" w:rsidR="00A17E40" w:rsidRPr="00A17E40" w:rsidRDefault="00A17E40" w:rsidP="00A17E40">
      <w:pPr>
        <w:pStyle w:val="a6"/>
        <w:numPr>
          <w:ilvl w:val="0"/>
          <w:numId w:val="47"/>
        </w:numPr>
        <w:ind w:firstLineChars="0"/>
      </w:pPr>
      <w:r w:rsidRPr="00A17E40">
        <w:rPr>
          <w:rFonts w:hint="eastAsia"/>
          <w:b/>
          <w:bCs/>
        </w:rPr>
        <w:lastRenderedPageBreak/>
        <w:t>E</w:t>
      </w:r>
      <w:r w:rsidRPr="00A17E40">
        <w:rPr>
          <w:b/>
          <w:bCs/>
        </w:rPr>
        <w:t>poch time:</w:t>
      </w:r>
      <w:r w:rsidRPr="00A17E40">
        <w:t xml:space="preserve"> the epoch time is essential for accurate calculation based on the ephemeris, and for the serving cell ephemeris it is also agreed that the validity time starts at the epoch time.</w:t>
      </w:r>
      <w:r>
        <w:t xml:space="preserve"> It is expected that the epoch time of neighbor cell ephemeris</w:t>
      </w:r>
      <w:r w:rsidRPr="00A17E40">
        <w:t xml:space="preserve"> </w:t>
      </w:r>
      <w:r w:rsidRPr="00AA4C04">
        <w:t xml:space="preserve">can be the same as or different from the </w:t>
      </w:r>
      <w:r>
        <w:t>epoch time</w:t>
      </w:r>
      <w:r w:rsidRPr="00AA4C04">
        <w:t xml:space="preserve"> of the serving cell.</w:t>
      </w:r>
    </w:p>
    <w:p w14:paraId="39AE2C8B" w14:textId="146D6670" w:rsidR="000664C5" w:rsidRPr="00627629" w:rsidRDefault="00A17E40" w:rsidP="00E541C0">
      <w:pPr>
        <w:rPr>
          <w:rFonts w:ascii="Times New Roman" w:hAnsi="Times New Roman"/>
          <w:sz w:val="20"/>
          <w:szCs w:val="20"/>
          <w:lang w:val="en-GB"/>
        </w:rPr>
      </w:pPr>
      <w:r>
        <w:rPr>
          <w:rFonts w:ascii="Times New Roman" w:hAnsi="Times New Roman"/>
          <w:sz w:val="20"/>
          <w:szCs w:val="20"/>
          <w:lang w:val="en-GB"/>
        </w:rPr>
        <w:t>F</w:t>
      </w:r>
      <w:r w:rsidR="000664C5">
        <w:rPr>
          <w:rFonts w:ascii="Times New Roman" w:hAnsi="Times New Roman"/>
          <w:sz w:val="20"/>
          <w:szCs w:val="20"/>
          <w:lang w:val="en-GB"/>
        </w:rPr>
        <w:t>or cell reselection</w:t>
      </w:r>
      <w:r w:rsidR="000664C5" w:rsidRPr="000664C5">
        <w:rPr>
          <w:rFonts w:ascii="Times New Roman" w:hAnsi="Times New Roman"/>
          <w:sz w:val="20"/>
          <w:szCs w:val="20"/>
        </w:rPr>
        <w:t xml:space="preserve"> </w:t>
      </w:r>
      <w:r>
        <w:rPr>
          <w:rFonts w:ascii="Times New Roman" w:hAnsi="Times New Roman"/>
          <w:sz w:val="20"/>
          <w:szCs w:val="20"/>
        </w:rPr>
        <w:t>purpose, in particular for the location-based cell reselection</w:t>
      </w:r>
      <w:r w:rsidR="005D7D35">
        <w:rPr>
          <w:rFonts w:ascii="Times New Roman" w:hAnsi="Times New Roman"/>
          <w:sz w:val="20"/>
          <w:szCs w:val="20"/>
        </w:rPr>
        <w:t xml:space="preserve"> wherein too-far neighbor cell will be excluded</w:t>
      </w:r>
      <w:r>
        <w:rPr>
          <w:rFonts w:ascii="Times New Roman" w:hAnsi="Times New Roman"/>
          <w:sz w:val="20"/>
          <w:szCs w:val="20"/>
        </w:rPr>
        <w:t xml:space="preserve">, the </w:t>
      </w:r>
      <w:r w:rsidRPr="005D7D35">
        <w:rPr>
          <w:rFonts w:ascii="Times New Roman" w:hAnsi="Times New Roman"/>
          <w:b/>
          <w:bCs/>
          <w:sz w:val="20"/>
          <w:szCs w:val="20"/>
        </w:rPr>
        <w:t>neighbor</w:t>
      </w:r>
      <w:r>
        <w:rPr>
          <w:rFonts w:ascii="Times New Roman" w:hAnsi="Times New Roman"/>
          <w:sz w:val="20"/>
          <w:szCs w:val="20"/>
        </w:rPr>
        <w:t xml:space="preserve"> </w:t>
      </w:r>
      <w:r w:rsidR="000664C5" w:rsidRPr="00A17E40">
        <w:rPr>
          <w:rFonts w:ascii="Times New Roman" w:hAnsi="Times New Roman"/>
          <w:b/>
          <w:bCs/>
          <w:sz w:val="20"/>
          <w:szCs w:val="20"/>
        </w:rPr>
        <w:t>cell reference location</w:t>
      </w:r>
      <w:r>
        <w:rPr>
          <w:rFonts w:ascii="Times New Roman" w:hAnsi="Times New Roman"/>
          <w:sz w:val="20"/>
          <w:szCs w:val="20"/>
        </w:rPr>
        <w:t xml:space="preserve"> is optionally needed.</w:t>
      </w:r>
      <w:r w:rsidR="00EB430C">
        <w:rPr>
          <w:rFonts w:ascii="Times New Roman" w:hAnsi="Times New Roman"/>
          <w:sz w:val="20"/>
          <w:szCs w:val="20"/>
        </w:rPr>
        <w:t xml:space="preserve"> Considering its purpose, this parameter can be included in the SIBs dedicated for cell reselection.</w:t>
      </w:r>
    </w:p>
    <w:p w14:paraId="48C67D4F" w14:textId="57567478" w:rsidR="00AA4C04" w:rsidRPr="0079195A" w:rsidRDefault="000664C5" w:rsidP="00E541C0">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 for other associated parameters (</w:t>
      </w:r>
      <w:r w:rsidRPr="000664C5">
        <w:rPr>
          <w:rFonts w:ascii="Times New Roman" w:hAnsi="Times New Roman"/>
          <w:sz w:val="20"/>
          <w:szCs w:val="20"/>
        </w:rPr>
        <w:t>common TA parameters</w:t>
      </w:r>
      <w:r>
        <w:rPr>
          <w:rFonts w:ascii="Times New Roman" w:hAnsi="Times New Roman"/>
          <w:sz w:val="20"/>
          <w:szCs w:val="20"/>
        </w:rPr>
        <w:t xml:space="preserve">, </w:t>
      </w:r>
      <w:r w:rsidRPr="000664C5">
        <w:rPr>
          <w:rFonts w:ascii="Times New Roman" w:hAnsi="Times New Roman"/>
          <w:sz w:val="20"/>
          <w:szCs w:val="20"/>
        </w:rPr>
        <w:t>t-Service</w:t>
      </w:r>
      <w:r>
        <w:rPr>
          <w:rFonts w:ascii="Times New Roman" w:hAnsi="Times New Roman"/>
          <w:sz w:val="20"/>
          <w:szCs w:val="20"/>
          <w:lang w:val="en-GB"/>
        </w:rPr>
        <w:t xml:space="preserve">) that are necessary to the serving cell ephemeris, no essential necessity is observed for the neighbor cell ephemeris considering its different purpose (not for </w:t>
      </w:r>
      <w:r w:rsidR="00A17E40" w:rsidRPr="000664C5">
        <w:rPr>
          <w:rFonts w:ascii="Times New Roman" w:hAnsi="Times New Roman"/>
          <w:sz w:val="20"/>
          <w:szCs w:val="20"/>
        </w:rPr>
        <w:t>UL sync</w:t>
      </w:r>
      <w:r>
        <w:rPr>
          <w:rFonts w:ascii="Times New Roman" w:hAnsi="Times New Roman"/>
          <w:sz w:val="20"/>
          <w:szCs w:val="20"/>
          <w:lang w:val="en-GB"/>
        </w:rPr>
        <w:t>).</w:t>
      </w:r>
    </w:p>
    <w:p w14:paraId="219724AB" w14:textId="5074D320" w:rsidR="00AA4C04" w:rsidRPr="005D7D35" w:rsidRDefault="00A17E40" w:rsidP="00E541C0">
      <w:pPr>
        <w:rPr>
          <w:rFonts w:ascii="Times New Roman" w:hAnsi="Times New Roman"/>
          <w:b/>
          <w:bCs/>
          <w:sz w:val="20"/>
          <w:szCs w:val="20"/>
        </w:rPr>
      </w:pPr>
      <w:r w:rsidRPr="00A17E40">
        <w:rPr>
          <w:rFonts w:ascii="Times New Roman" w:hAnsi="Times New Roman" w:hint="eastAsia"/>
          <w:b/>
          <w:bCs/>
          <w:sz w:val="20"/>
          <w:szCs w:val="20"/>
        </w:rPr>
        <w:t>O</w:t>
      </w:r>
      <w:r w:rsidRPr="00A17E40">
        <w:rPr>
          <w:rFonts w:ascii="Times New Roman" w:hAnsi="Times New Roman"/>
          <w:b/>
          <w:bCs/>
          <w:sz w:val="20"/>
          <w:szCs w:val="20"/>
        </w:rPr>
        <w:t>bservation 1: For neighbor cell ephemeris, UE at least needs to know the epoch time and validity time of the neighbor cell ephemeris.</w:t>
      </w:r>
      <w:r>
        <w:rPr>
          <w:rFonts w:ascii="Times New Roman" w:hAnsi="Times New Roman"/>
          <w:b/>
          <w:bCs/>
          <w:sz w:val="20"/>
          <w:szCs w:val="20"/>
        </w:rPr>
        <w:t xml:space="preserve"> If location-based cell reselection is configured, neighbor cell reference location is also needed.</w:t>
      </w:r>
      <w:r w:rsidR="005D7D35">
        <w:rPr>
          <w:rFonts w:ascii="Times New Roman" w:hAnsi="Times New Roman"/>
          <w:b/>
          <w:bCs/>
          <w:sz w:val="20"/>
          <w:szCs w:val="20"/>
        </w:rPr>
        <w:t xml:space="preserve"> </w:t>
      </w:r>
      <w:r w:rsidR="005D7D35" w:rsidRPr="005D7D35">
        <w:rPr>
          <w:rFonts w:ascii="Times New Roman" w:hAnsi="Times New Roman"/>
          <w:b/>
          <w:bCs/>
          <w:sz w:val="20"/>
          <w:szCs w:val="20"/>
        </w:rPr>
        <w:t>Common TA parameters and t-Service for neighbor cell are not needed in this release.</w:t>
      </w:r>
    </w:p>
    <w:p w14:paraId="699260D3" w14:textId="03898C28" w:rsidR="00A17E40" w:rsidRDefault="00BE0EE9" w:rsidP="00E541C0">
      <w:pPr>
        <w:rPr>
          <w:rFonts w:ascii="Times New Roman" w:hAnsi="Times New Roman"/>
          <w:sz w:val="20"/>
          <w:szCs w:val="20"/>
        </w:rPr>
      </w:pPr>
      <w:r>
        <w:rPr>
          <w:rFonts w:ascii="Times New Roman" w:hAnsi="Times New Roman"/>
          <w:sz w:val="20"/>
          <w:szCs w:val="20"/>
        </w:rPr>
        <w:t>As the neighbour cell ephemeris could be used both in CONNECTED and IDLE mode, at least provisioning in system information can be supported. Meanwhile f</w:t>
      </w:r>
      <w:r w:rsidRPr="00BE0EE9">
        <w:rPr>
          <w:rFonts w:ascii="Times New Roman" w:hAnsi="Times New Roman"/>
          <w:sz w:val="20"/>
          <w:szCs w:val="20"/>
        </w:rPr>
        <w:t>rom a functional point of view</w:t>
      </w:r>
      <w:r w:rsidR="0044292A">
        <w:rPr>
          <w:rFonts w:ascii="Times New Roman" w:hAnsi="Times New Roman"/>
          <w:sz w:val="20"/>
          <w:szCs w:val="20"/>
        </w:rPr>
        <w:t>, it is better to include all ephemeris for NTN in the same SIB (i.e. SIBXX). Besides, as the running CR has provided implementations of the serving cell ephemeris that cover all necessary parameters, provisioning of neighbor cell ephemeris as well as its associated parameters in SIBXX is also time-efficient.</w:t>
      </w:r>
    </w:p>
    <w:p w14:paraId="4E508A3A" w14:textId="3B98F9C6" w:rsidR="00EB430C" w:rsidRPr="00EB430C" w:rsidRDefault="0044292A" w:rsidP="0044292A">
      <w:pPr>
        <w:rPr>
          <w:rFonts w:ascii="Times New Roman" w:hAnsi="Times New Roman"/>
          <w:b/>
          <w:bCs/>
          <w:sz w:val="20"/>
          <w:szCs w:val="20"/>
          <w:lang w:val="en-GB"/>
        </w:rPr>
      </w:pPr>
      <w:r w:rsidRPr="0044292A">
        <w:rPr>
          <w:rFonts w:ascii="Times New Roman" w:hAnsi="Times New Roman"/>
          <w:b/>
          <w:bCs/>
          <w:sz w:val="20"/>
          <w:szCs w:val="20"/>
          <w:lang w:val="en-GB"/>
        </w:rPr>
        <w:t>Proposal 1: Neighbor cell satellite ephemeris and its associated parameters (epoch time and validity time) can be provisioned to UE in SIBXX.</w:t>
      </w:r>
    </w:p>
    <w:p w14:paraId="5F2350D9" w14:textId="06FF9CDA" w:rsidR="0078710D" w:rsidRDefault="0078710D" w:rsidP="0078710D">
      <w:pPr>
        <w:rPr>
          <w:rFonts w:ascii="Times New Roman" w:hAnsi="Times New Roman"/>
          <w:sz w:val="20"/>
          <w:szCs w:val="20"/>
          <w:lang w:val="en-GB"/>
        </w:rPr>
      </w:pPr>
      <w:r>
        <w:rPr>
          <w:rFonts w:ascii="Times New Roman" w:hAnsi="Times New Roman"/>
          <w:sz w:val="20"/>
          <w:szCs w:val="20"/>
          <w:lang w:val="en-GB"/>
        </w:rPr>
        <w:t>For the formats that have been agreed, the p</w:t>
      </w:r>
      <w:r w:rsidRPr="0078710D">
        <w:rPr>
          <w:rFonts w:ascii="Times New Roman" w:hAnsi="Times New Roman"/>
          <w:sz w:val="20"/>
          <w:szCs w:val="20"/>
          <w:lang w:val="en-GB"/>
        </w:rPr>
        <w:t>osition and velocity state vector ephemeris format is 17 Bytes payload.</w:t>
      </w:r>
      <w:r>
        <w:rPr>
          <w:rFonts w:ascii="Times New Roman" w:hAnsi="Times New Roman"/>
          <w:sz w:val="20"/>
          <w:szCs w:val="20"/>
          <w:lang w:val="en-GB"/>
        </w:rPr>
        <w:t xml:space="preserve"> And the o</w:t>
      </w:r>
      <w:r w:rsidRPr="0078710D">
        <w:rPr>
          <w:rFonts w:ascii="Times New Roman" w:hAnsi="Times New Roman"/>
          <w:sz w:val="20"/>
          <w:szCs w:val="20"/>
          <w:lang w:val="en-GB"/>
        </w:rPr>
        <w:t>rbital parameter ephemeris format 18 Byte payload.</w:t>
      </w:r>
      <w:r w:rsidRPr="0078710D">
        <w:t xml:space="preserve"> </w:t>
      </w:r>
      <w:r>
        <w:t xml:space="preserve">As a result </w:t>
      </w:r>
      <w:r w:rsidRPr="0078710D">
        <w:rPr>
          <w:rFonts w:ascii="Times New Roman" w:hAnsi="Times New Roman"/>
          <w:sz w:val="20"/>
          <w:szCs w:val="20"/>
          <w:lang w:val="en-GB"/>
        </w:rPr>
        <w:t>the scale of the whole ephemeris data can be quite substantial for system information broadcasting and UE reception. Considering that a satellite constellation belonging to the same operator may typically share a common orbital plane or altitude, and may operate with organized and fixed intervals of distance, time or angle, there is no need to indicate the full ephemeris for each satellite in it. From this perspective the ephemeris for a satellite/HAP constellation can be compressed.</w:t>
      </w:r>
    </w:p>
    <w:p w14:paraId="62CF59FA" w14:textId="55BDCBA2" w:rsidR="0078710D" w:rsidRPr="0078710D" w:rsidRDefault="0078710D" w:rsidP="0078710D">
      <w:pPr>
        <w:rPr>
          <w:rFonts w:ascii="Times New Roman" w:hAnsi="Times New Roman"/>
          <w:b/>
          <w:bCs/>
          <w:sz w:val="20"/>
          <w:szCs w:val="20"/>
          <w:lang w:val="en-GB"/>
        </w:rPr>
      </w:pPr>
      <w:r w:rsidRPr="0078710D">
        <w:rPr>
          <w:rFonts w:ascii="Times New Roman" w:hAnsi="Times New Roman"/>
          <w:b/>
          <w:bCs/>
          <w:sz w:val="20"/>
          <w:szCs w:val="20"/>
          <w:lang w:val="en-GB"/>
        </w:rPr>
        <w:t>Observation 2: The neighbor cell ephemeris can be represented in a relative manner comparing to the serving cell ephemeris, to reduce the size of SIBXX.</w:t>
      </w:r>
    </w:p>
    <w:p w14:paraId="0EA433FC" w14:textId="2B5185D6" w:rsidR="0078710D" w:rsidRDefault="0078710D" w:rsidP="0078710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or the detailed content of neighbor cell ephemeris</w:t>
      </w:r>
      <w:r w:rsidRPr="0078710D">
        <w:rPr>
          <w:rFonts w:ascii="Times New Roman" w:hAnsi="Times New Roman"/>
          <w:sz w:val="20"/>
          <w:szCs w:val="20"/>
          <w:lang w:val="en-GB"/>
        </w:rPr>
        <w:t xml:space="preserve">, a simple and feasible way is to </w:t>
      </w:r>
      <w:r>
        <w:rPr>
          <w:rFonts w:ascii="Times New Roman" w:hAnsi="Times New Roman"/>
          <w:sz w:val="20"/>
          <w:szCs w:val="20"/>
          <w:lang w:val="en-GB"/>
        </w:rPr>
        <w:t>provision it</w:t>
      </w:r>
      <w:r w:rsidRPr="0078710D">
        <w:rPr>
          <w:rFonts w:ascii="Times New Roman" w:hAnsi="Times New Roman"/>
          <w:sz w:val="20"/>
          <w:szCs w:val="20"/>
          <w:lang w:val="en-GB"/>
        </w:rPr>
        <w:t xml:space="preserve"> in a relative manner. For instance, full </w:t>
      </w:r>
      <w:r>
        <w:rPr>
          <w:rFonts w:ascii="Times New Roman" w:hAnsi="Times New Roman"/>
          <w:sz w:val="20"/>
          <w:szCs w:val="20"/>
          <w:lang w:val="en-GB"/>
        </w:rPr>
        <w:t xml:space="preserve">serving cell </w:t>
      </w:r>
      <w:r w:rsidRPr="0078710D">
        <w:rPr>
          <w:rFonts w:ascii="Times New Roman" w:hAnsi="Times New Roman"/>
          <w:sz w:val="20"/>
          <w:szCs w:val="20"/>
          <w:lang w:val="en-GB"/>
        </w:rPr>
        <w:t>ephemeris</w:t>
      </w:r>
      <w:r>
        <w:rPr>
          <w:rFonts w:ascii="Times New Roman" w:hAnsi="Times New Roman"/>
          <w:sz w:val="20"/>
          <w:szCs w:val="20"/>
          <w:lang w:val="en-GB"/>
        </w:rPr>
        <w:t xml:space="preserve"> #1</w:t>
      </w:r>
      <w:r w:rsidRPr="0078710D">
        <w:rPr>
          <w:rFonts w:ascii="Times New Roman" w:hAnsi="Times New Roman"/>
          <w:sz w:val="20"/>
          <w:szCs w:val="20"/>
          <w:lang w:val="en-GB"/>
        </w:rPr>
        <w:t xml:space="preserve"> </w:t>
      </w:r>
      <w:r>
        <w:rPr>
          <w:rFonts w:ascii="Times New Roman" w:hAnsi="Times New Roman"/>
          <w:sz w:val="20"/>
          <w:szCs w:val="20"/>
          <w:lang w:val="en-GB"/>
        </w:rPr>
        <w:t xml:space="preserve">can be included in SIBXX </w:t>
      </w:r>
      <w:r w:rsidRPr="0078710D">
        <w:rPr>
          <w:rFonts w:ascii="Times New Roman" w:hAnsi="Times New Roman"/>
          <w:sz w:val="20"/>
          <w:szCs w:val="20"/>
          <w:lang w:val="en-GB"/>
        </w:rPr>
        <w:t xml:space="preserve">as absolute values (α1, e1, ω1, Ω1, i1, M1), while the </w:t>
      </w:r>
      <w:r>
        <w:rPr>
          <w:rFonts w:ascii="Times New Roman" w:hAnsi="Times New Roman"/>
          <w:sz w:val="20"/>
          <w:szCs w:val="20"/>
          <w:lang w:val="en-GB"/>
        </w:rPr>
        <w:t xml:space="preserve">neighbor cell </w:t>
      </w:r>
      <w:r w:rsidRPr="0078710D">
        <w:rPr>
          <w:rFonts w:ascii="Times New Roman" w:hAnsi="Times New Roman"/>
          <w:sz w:val="20"/>
          <w:szCs w:val="20"/>
          <w:lang w:val="en-GB"/>
        </w:rPr>
        <w:t xml:space="preserve">ephemeris </w:t>
      </w:r>
      <w:r>
        <w:rPr>
          <w:rFonts w:ascii="Times New Roman" w:hAnsi="Times New Roman"/>
          <w:sz w:val="20"/>
          <w:szCs w:val="20"/>
          <w:lang w:val="en-GB"/>
        </w:rPr>
        <w:t xml:space="preserve">#2 </w:t>
      </w:r>
      <w:r w:rsidRPr="0078710D">
        <w:rPr>
          <w:rFonts w:ascii="Times New Roman" w:hAnsi="Times New Roman"/>
          <w:sz w:val="20"/>
          <w:szCs w:val="20"/>
          <w:lang w:val="en-GB"/>
        </w:rPr>
        <w:t xml:space="preserve">can be represented as </w:t>
      </w:r>
      <w:r>
        <w:rPr>
          <w:rFonts w:ascii="Times New Roman" w:hAnsi="Times New Roman"/>
          <w:sz w:val="20"/>
          <w:szCs w:val="20"/>
          <w:lang w:val="en-GB"/>
        </w:rPr>
        <w:t>delta</w:t>
      </w:r>
      <w:r w:rsidRPr="0078710D">
        <w:rPr>
          <w:rFonts w:ascii="Times New Roman" w:hAnsi="Times New Roman"/>
          <w:sz w:val="20"/>
          <w:szCs w:val="20"/>
          <w:lang w:val="en-GB"/>
        </w:rPr>
        <w:t xml:space="preserve"> values (Δα2=α2-α1, Δe2=e2-e1, Δω2=ω2-ω1, ΔΩ2=Ω2-Ω1, Δi2=i2-i1, ΔM2=M2-M1), wherein the orbit plane parameters (Δα2, Δe2, Δω2, ΔΩ2, Δi2)</w:t>
      </w:r>
      <w:r>
        <w:rPr>
          <w:rFonts w:ascii="Times New Roman" w:hAnsi="Times New Roman"/>
          <w:sz w:val="20"/>
          <w:szCs w:val="20"/>
          <w:lang w:val="en-GB"/>
        </w:rPr>
        <w:t xml:space="preserve"> </w:t>
      </w:r>
      <w:r w:rsidRPr="0078710D">
        <w:rPr>
          <w:rFonts w:ascii="Times New Roman" w:hAnsi="Times New Roman"/>
          <w:sz w:val="20"/>
          <w:szCs w:val="20"/>
          <w:lang w:val="en-GB"/>
        </w:rPr>
        <w:t xml:space="preserve">can </w:t>
      </w:r>
      <w:r>
        <w:rPr>
          <w:rFonts w:ascii="Times New Roman" w:hAnsi="Times New Roman"/>
          <w:sz w:val="20"/>
          <w:szCs w:val="20"/>
          <w:lang w:val="en-GB"/>
        </w:rPr>
        <w:t xml:space="preserve">even </w:t>
      </w:r>
      <w:r w:rsidRPr="0078710D">
        <w:rPr>
          <w:rFonts w:ascii="Times New Roman" w:hAnsi="Times New Roman"/>
          <w:sz w:val="20"/>
          <w:szCs w:val="20"/>
          <w:lang w:val="en-GB"/>
        </w:rPr>
        <w:t>be zero and thus omitted.</w:t>
      </w:r>
    </w:p>
    <w:p w14:paraId="438C1332" w14:textId="27AF7E34" w:rsidR="0078710D" w:rsidRPr="0078710D" w:rsidRDefault="0078710D" w:rsidP="0078710D">
      <w:pPr>
        <w:rPr>
          <w:rFonts w:ascii="Times New Roman" w:hAnsi="Times New Roman"/>
          <w:b/>
          <w:bCs/>
          <w:sz w:val="20"/>
          <w:szCs w:val="20"/>
          <w:lang w:val="en-GB"/>
        </w:rPr>
      </w:pPr>
      <w:r w:rsidRPr="0078710D">
        <w:rPr>
          <w:rFonts w:ascii="Times New Roman" w:hAnsi="Times New Roman"/>
          <w:b/>
          <w:bCs/>
          <w:sz w:val="20"/>
          <w:szCs w:val="20"/>
          <w:lang w:val="en-GB"/>
        </w:rPr>
        <w:t>Proposal 2: For a satellite constellation, neighbor cell ephemeris can be indicated as delta values to the serving cell ephemeris</w:t>
      </w:r>
      <w:r w:rsidR="00DC36F0">
        <w:rPr>
          <w:rFonts w:ascii="Times New Roman" w:hAnsi="Times New Roman"/>
          <w:b/>
          <w:bCs/>
          <w:sz w:val="20"/>
          <w:szCs w:val="20"/>
          <w:lang w:val="en-GB"/>
        </w:rPr>
        <w:t xml:space="preserve"> in SIBXX</w:t>
      </w:r>
      <w:r w:rsidRPr="0078710D">
        <w:rPr>
          <w:rFonts w:ascii="Times New Roman" w:hAnsi="Times New Roman"/>
          <w:b/>
          <w:bCs/>
          <w:sz w:val="20"/>
          <w:szCs w:val="20"/>
          <w:lang w:val="en-GB"/>
        </w:rPr>
        <w:t>.</w:t>
      </w:r>
    </w:p>
    <w:p w14:paraId="6E63F371" w14:textId="201ACE09" w:rsidR="00CF7DFB" w:rsidRDefault="00CF7DFB" w:rsidP="002263B9">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further save </w:t>
      </w:r>
      <w:r w:rsidR="00DC36F0">
        <w:rPr>
          <w:rFonts w:ascii="Times New Roman" w:hAnsi="Times New Roman"/>
          <w:sz w:val="20"/>
          <w:szCs w:val="20"/>
        </w:rPr>
        <w:t>SIB size</w:t>
      </w:r>
      <w:r>
        <w:rPr>
          <w:rFonts w:ascii="Times New Roman" w:hAnsi="Times New Roman"/>
          <w:sz w:val="20"/>
          <w:szCs w:val="20"/>
        </w:rPr>
        <w:t xml:space="preserve">, network implementation can guarantee that the </w:t>
      </w:r>
      <w:r w:rsidRPr="00CF7DFB">
        <w:rPr>
          <w:rFonts w:ascii="Times New Roman" w:hAnsi="Times New Roman"/>
          <w:sz w:val="20"/>
          <w:szCs w:val="20"/>
        </w:rPr>
        <w:t xml:space="preserve">epoch time and validity time associated </w:t>
      </w:r>
      <w:r w:rsidR="00DC36F0">
        <w:rPr>
          <w:rFonts w:ascii="Times New Roman" w:hAnsi="Times New Roman"/>
          <w:sz w:val="20"/>
          <w:szCs w:val="20"/>
        </w:rPr>
        <w:t>to</w:t>
      </w:r>
      <w:r w:rsidRPr="00CF7DFB">
        <w:rPr>
          <w:rFonts w:ascii="Times New Roman" w:hAnsi="Times New Roman"/>
          <w:sz w:val="20"/>
          <w:szCs w:val="20"/>
        </w:rPr>
        <w:t xml:space="preserve"> neighbor </w:t>
      </w:r>
      <w:r w:rsidR="00DC36F0">
        <w:rPr>
          <w:rFonts w:ascii="Times New Roman" w:hAnsi="Times New Roman"/>
          <w:sz w:val="20"/>
          <w:szCs w:val="20"/>
        </w:rPr>
        <w:t>cell</w:t>
      </w:r>
      <w:r w:rsidRPr="00CF7DFB">
        <w:rPr>
          <w:rFonts w:ascii="Times New Roman" w:hAnsi="Times New Roman"/>
          <w:sz w:val="20"/>
          <w:szCs w:val="20"/>
        </w:rPr>
        <w:t xml:space="preserve"> ephemeris</w:t>
      </w:r>
      <w:r>
        <w:rPr>
          <w:rFonts w:ascii="Times New Roman" w:hAnsi="Times New Roman"/>
          <w:sz w:val="20"/>
          <w:szCs w:val="20"/>
        </w:rPr>
        <w:t xml:space="preserve"> have the same value as th</w:t>
      </w:r>
      <w:r w:rsidR="00DC36F0">
        <w:rPr>
          <w:rFonts w:ascii="Times New Roman" w:hAnsi="Times New Roman"/>
          <w:sz w:val="20"/>
          <w:szCs w:val="20"/>
        </w:rPr>
        <w:t>ose</w:t>
      </w:r>
      <w:r>
        <w:rPr>
          <w:rFonts w:ascii="Times New Roman" w:hAnsi="Times New Roman"/>
          <w:sz w:val="20"/>
          <w:szCs w:val="20"/>
        </w:rPr>
        <w:t xml:space="preserve"> </w:t>
      </w:r>
      <w:r w:rsidRPr="00CF7DFB">
        <w:rPr>
          <w:rFonts w:ascii="Times New Roman" w:hAnsi="Times New Roman"/>
          <w:sz w:val="20"/>
          <w:szCs w:val="20"/>
        </w:rPr>
        <w:t xml:space="preserve">associated </w:t>
      </w:r>
      <w:r w:rsidR="00DC36F0">
        <w:rPr>
          <w:rFonts w:ascii="Times New Roman" w:hAnsi="Times New Roman"/>
          <w:sz w:val="20"/>
          <w:szCs w:val="20"/>
        </w:rPr>
        <w:t>to</w:t>
      </w:r>
      <w:r w:rsidRPr="00CF7DFB">
        <w:rPr>
          <w:rFonts w:ascii="Times New Roman" w:hAnsi="Times New Roman"/>
          <w:sz w:val="20"/>
          <w:szCs w:val="20"/>
        </w:rPr>
        <w:t xml:space="preserve"> </w:t>
      </w:r>
      <w:r>
        <w:rPr>
          <w:rFonts w:ascii="Times New Roman" w:hAnsi="Times New Roman"/>
          <w:sz w:val="20"/>
          <w:szCs w:val="20"/>
        </w:rPr>
        <w:t>serving</w:t>
      </w:r>
      <w:r w:rsidRPr="00CF7DFB">
        <w:rPr>
          <w:rFonts w:ascii="Times New Roman" w:hAnsi="Times New Roman"/>
          <w:sz w:val="20"/>
          <w:szCs w:val="20"/>
        </w:rPr>
        <w:t xml:space="preserve"> </w:t>
      </w:r>
      <w:r w:rsidR="00DC36F0">
        <w:rPr>
          <w:rFonts w:ascii="Times New Roman" w:hAnsi="Times New Roman"/>
          <w:sz w:val="20"/>
          <w:szCs w:val="20"/>
        </w:rPr>
        <w:t>cell</w:t>
      </w:r>
      <w:r w:rsidRPr="00CF7DFB">
        <w:rPr>
          <w:rFonts w:ascii="Times New Roman" w:hAnsi="Times New Roman"/>
          <w:sz w:val="20"/>
          <w:szCs w:val="20"/>
        </w:rPr>
        <w:t xml:space="preserve"> ephemeris</w:t>
      </w:r>
      <w:r>
        <w:rPr>
          <w:rFonts w:ascii="Times New Roman" w:hAnsi="Times New Roman"/>
          <w:sz w:val="20"/>
          <w:szCs w:val="20"/>
        </w:rPr>
        <w:t>. This could be explicitly indicated by network or implicitly indicated as default.</w:t>
      </w:r>
    </w:p>
    <w:p w14:paraId="350A3ABA" w14:textId="5B404EF9" w:rsidR="00CF7DFB" w:rsidRPr="005B673D" w:rsidRDefault="00CF7DFB" w:rsidP="002263B9">
      <w:pPr>
        <w:rPr>
          <w:rFonts w:ascii="Times New Roman" w:hAnsi="Times New Roman"/>
          <w:b/>
          <w:bCs/>
          <w:sz w:val="20"/>
          <w:szCs w:val="20"/>
        </w:rPr>
      </w:pPr>
      <w:r w:rsidRPr="005B673D">
        <w:rPr>
          <w:rFonts w:ascii="Times New Roman" w:hAnsi="Times New Roman"/>
          <w:b/>
          <w:bCs/>
          <w:sz w:val="20"/>
          <w:szCs w:val="20"/>
        </w:rPr>
        <w:t xml:space="preserve">Proposal 3: If network does not provision the </w:t>
      </w:r>
      <w:r w:rsidR="005B673D">
        <w:rPr>
          <w:rFonts w:ascii="Times New Roman" w:hAnsi="Times New Roman"/>
          <w:b/>
          <w:bCs/>
          <w:sz w:val="20"/>
          <w:szCs w:val="20"/>
        </w:rPr>
        <w:t>particular</w:t>
      </w:r>
      <w:r w:rsidR="005B673D" w:rsidRPr="005B673D">
        <w:rPr>
          <w:rFonts w:ascii="Times New Roman" w:hAnsi="Times New Roman" w:hint="eastAsia"/>
          <w:b/>
          <w:bCs/>
          <w:sz w:val="20"/>
          <w:szCs w:val="20"/>
        </w:rPr>
        <w:t xml:space="preserve"> values</w:t>
      </w:r>
      <w:r w:rsidR="005B673D" w:rsidRPr="005B673D">
        <w:rPr>
          <w:rFonts w:ascii="Times New Roman" w:hAnsi="Times New Roman"/>
          <w:b/>
          <w:bCs/>
          <w:sz w:val="20"/>
          <w:szCs w:val="20"/>
        </w:rPr>
        <w:t xml:space="preserve"> </w:t>
      </w:r>
      <w:r w:rsidR="005B673D" w:rsidRPr="005B673D">
        <w:rPr>
          <w:rFonts w:ascii="Times New Roman" w:hAnsi="Times New Roman" w:hint="eastAsia"/>
          <w:b/>
          <w:bCs/>
          <w:sz w:val="20"/>
          <w:szCs w:val="20"/>
        </w:rPr>
        <w:t>of</w:t>
      </w:r>
      <w:r w:rsidR="005B673D" w:rsidRPr="005B673D">
        <w:rPr>
          <w:rFonts w:ascii="Times New Roman" w:hAnsi="Times New Roman"/>
          <w:b/>
          <w:bCs/>
          <w:sz w:val="20"/>
          <w:szCs w:val="20"/>
        </w:rPr>
        <w:t xml:space="preserve"> the epoch time and validity time associated </w:t>
      </w:r>
      <w:r w:rsidR="00DC36F0" w:rsidRPr="00DC36F0">
        <w:rPr>
          <w:rFonts w:ascii="Times New Roman" w:hAnsi="Times New Roman"/>
          <w:b/>
          <w:bCs/>
          <w:sz w:val="20"/>
          <w:szCs w:val="20"/>
        </w:rPr>
        <w:t>to neighbor cell ephemeris</w:t>
      </w:r>
      <w:r w:rsidR="005B673D" w:rsidRPr="005B673D">
        <w:rPr>
          <w:rFonts w:ascii="Times New Roman" w:hAnsi="Times New Roman"/>
          <w:b/>
          <w:bCs/>
          <w:sz w:val="20"/>
          <w:szCs w:val="20"/>
        </w:rPr>
        <w:t xml:space="preserve">, the UE considers that the epoch time and validity time associated </w:t>
      </w:r>
      <w:r w:rsidR="00DC36F0" w:rsidRPr="00DC36F0">
        <w:rPr>
          <w:rFonts w:ascii="Times New Roman" w:hAnsi="Times New Roman"/>
          <w:b/>
          <w:bCs/>
          <w:sz w:val="20"/>
          <w:szCs w:val="20"/>
        </w:rPr>
        <w:t>to neighbor cell ephemeris</w:t>
      </w:r>
      <w:r w:rsidR="005B673D" w:rsidRPr="005B673D">
        <w:rPr>
          <w:rFonts w:ascii="Times New Roman" w:hAnsi="Times New Roman"/>
          <w:b/>
          <w:bCs/>
          <w:sz w:val="20"/>
          <w:szCs w:val="20"/>
        </w:rPr>
        <w:t xml:space="preserve"> have the same value</w:t>
      </w:r>
      <w:r w:rsidR="005B673D">
        <w:rPr>
          <w:rFonts w:ascii="Times New Roman" w:hAnsi="Times New Roman"/>
          <w:b/>
          <w:bCs/>
          <w:sz w:val="20"/>
          <w:szCs w:val="20"/>
        </w:rPr>
        <w:t>s</w:t>
      </w:r>
      <w:r w:rsidR="005B673D" w:rsidRPr="005B673D">
        <w:rPr>
          <w:rFonts w:ascii="Times New Roman" w:hAnsi="Times New Roman"/>
          <w:b/>
          <w:bCs/>
          <w:sz w:val="20"/>
          <w:szCs w:val="20"/>
        </w:rPr>
        <w:t xml:space="preserve"> as </w:t>
      </w:r>
      <w:r w:rsidR="00DC36F0" w:rsidRPr="00DC36F0">
        <w:rPr>
          <w:rFonts w:ascii="Times New Roman" w:hAnsi="Times New Roman"/>
          <w:b/>
          <w:bCs/>
          <w:sz w:val="20"/>
          <w:szCs w:val="20"/>
        </w:rPr>
        <w:t>those associated to serving cell ephemeris</w:t>
      </w:r>
      <w:r w:rsidR="005B673D" w:rsidRPr="005B673D">
        <w:rPr>
          <w:rFonts w:ascii="Times New Roman" w:hAnsi="Times New Roman"/>
          <w:b/>
          <w:bCs/>
          <w:sz w:val="20"/>
          <w:szCs w:val="20"/>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BCF1DCE"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5B673D" w:rsidRPr="008C4AC8">
        <w:rPr>
          <w:rFonts w:ascii="Times New Roman" w:hAnsi="Times New Roman"/>
          <w:sz w:val="20"/>
          <w:szCs w:val="20"/>
        </w:rPr>
        <w:t xml:space="preserve">how to provision the </w:t>
      </w:r>
      <w:r w:rsidR="00DC36F0">
        <w:rPr>
          <w:rFonts w:ascii="Times New Roman" w:hAnsi="Times New Roman"/>
          <w:sz w:val="20"/>
          <w:szCs w:val="20"/>
        </w:rPr>
        <w:t xml:space="preserve">neighbor cell ephemeris as well as its </w:t>
      </w:r>
      <w:r w:rsidR="005B673D" w:rsidRPr="008C4AC8">
        <w:rPr>
          <w:rFonts w:ascii="Times New Roman" w:hAnsi="Times New Roman"/>
          <w:sz w:val="20"/>
          <w:szCs w:val="20"/>
        </w:rPr>
        <w:t>epoch time and validity time</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127E8E31" w14:textId="77777777" w:rsidR="00DC36F0" w:rsidRPr="005D7D35" w:rsidRDefault="00DC36F0" w:rsidP="00DC36F0">
      <w:pPr>
        <w:rPr>
          <w:rFonts w:ascii="Times New Roman" w:hAnsi="Times New Roman"/>
          <w:b/>
          <w:bCs/>
          <w:sz w:val="20"/>
          <w:szCs w:val="20"/>
        </w:rPr>
      </w:pPr>
      <w:r w:rsidRPr="00A17E40">
        <w:rPr>
          <w:rFonts w:ascii="Times New Roman" w:hAnsi="Times New Roman" w:hint="eastAsia"/>
          <w:b/>
          <w:bCs/>
          <w:sz w:val="20"/>
          <w:szCs w:val="20"/>
        </w:rPr>
        <w:t>O</w:t>
      </w:r>
      <w:r w:rsidRPr="00A17E40">
        <w:rPr>
          <w:rFonts w:ascii="Times New Roman" w:hAnsi="Times New Roman"/>
          <w:b/>
          <w:bCs/>
          <w:sz w:val="20"/>
          <w:szCs w:val="20"/>
        </w:rPr>
        <w:t xml:space="preserve">bservation 1: For neighbor cell ephemeris, UE at least needs to know the epoch time and validity time of the </w:t>
      </w:r>
      <w:r w:rsidRPr="00A17E40">
        <w:rPr>
          <w:rFonts w:ascii="Times New Roman" w:hAnsi="Times New Roman"/>
          <w:b/>
          <w:bCs/>
          <w:sz w:val="20"/>
          <w:szCs w:val="20"/>
        </w:rPr>
        <w:lastRenderedPageBreak/>
        <w:t>neighbor cell ephemeris.</w:t>
      </w:r>
      <w:r>
        <w:rPr>
          <w:rFonts w:ascii="Times New Roman" w:hAnsi="Times New Roman"/>
          <w:b/>
          <w:bCs/>
          <w:sz w:val="20"/>
          <w:szCs w:val="20"/>
        </w:rPr>
        <w:t xml:space="preserve"> If location-based cell reselection is configured, neighbor cell reference location is also needed. </w:t>
      </w:r>
      <w:r w:rsidRPr="005D7D35">
        <w:rPr>
          <w:rFonts w:ascii="Times New Roman" w:hAnsi="Times New Roman"/>
          <w:b/>
          <w:bCs/>
          <w:sz w:val="20"/>
          <w:szCs w:val="20"/>
        </w:rPr>
        <w:t>Common TA parameters and t-Service for neighbor cell are not needed in this release.</w:t>
      </w:r>
    </w:p>
    <w:p w14:paraId="1C21BB81" w14:textId="77777777" w:rsidR="00DC36F0" w:rsidRPr="0078710D" w:rsidRDefault="00DC36F0" w:rsidP="00DC36F0">
      <w:pPr>
        <w:rPr>
          <w:rFonts w:ascii="Times New Roman" w:hAnsi="Times New Roman"/>
          <w:b/>
          <w:bCs/>
          <w:sz w:val="20"/>
          <w:szCs w:val="20"/>
          <w:lang w:val="en-GB"/>
        </w:rPr>
      </w:pPr>
      <w:r w:rsidRPr="0078710D">
        <w:rPr>
          <w:rFonts w:ascii="Times New Roman" w:hAnsi="Times New Roman"/>
          <w:b/>
          <w:bCs/>
          <w:sz w:val="20"/>
          <w:szCs w:val="20"/>
          <w:lang w:val="en-GB"/>
        </w:rPr>
        <w:t>Observation 2: The neighbor cell ephemeris can be represented in a relative manner comparing to the serving cell ephemeris, to reduce the size of SIBXX.</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3BFFE111" w14:textId="77777777" w:rsidR="00DC36F0" w:rsidRPr="00EB430C" w:rsidRDefault="00DC36F0" w:rsidP="00DC36F0">
      <w:pPr>
        <w:rPr>
          <w:rFonts w:ascii="Times New Roman" w:hAnsi="Times New Roman"/>
          <w:b/>
          <w:bCs/>
          <w:sz w:val="20"/>
          <w:szCs w:val="20"/>
          <w:lang w:val="en-GB"/>
        </w:rPr>
      </w:pPr>
      <w:r w:rsidRPr="0044292A">
        <w:rPr>
          <w:rFonts w:ascii="Times New Roman" w:hAnsi="Times New Roman"/>
          <w:b/>
          <w:bCs/>
          <w:sz w:val="20"/>
          <w:szCs w:val="20"/>
          <w:lang w:val="en-GB"/>
        </w:rPr>
        <w:t>Proposal 1: Neighbor cell satellite ephemeris and its associated parameters (epoch time and validity time) can be provisioned to UE in SIBXX.</w:t>
      </w:r>
    </w:p>
    <w:p w14:paraId="626A0E1C" w14:textId="77777777" w:rsidR="00DC36F0" w:rsidRPr="0078710D" w:rsidRDefault="00DC36F0" w:rsidP="00DC36F0">
      <w:pPr>
        <w:rPr>
          <w:rFonts w:ascii="Times New Roman" w:hAnsi="Times New Roman"/>
          <w:b/>
          <w:bCs/>
          <w:sz w:val="20"/>
          <w:szCs w:val="20"/>
          <w:lang w:val="en-GB"/>
        </w:rPr>
      </w:pPr>
      <w:r w:rsidRPr="0078710D">
        <w:rPr>
          <w:rFonts w:ascii="Times New Roman" w:hAnsi="Times New Roman"/>
          <w:b/>
          <w:bCs/>
          <w:sz w:val="20"/>
          <w:szCs w:val="20"/>
          <w:lang w:val="en-GB"/>
        </w:rPr>
        <w:t>Proposal 2: For a satellite constellation, neighbor cell ephemeris can be indicated as delta values to the serving cell ephemeris</w:t>
      </w:r>
      <w:r>
        <w:rPr>
          <w:rFonts w:ascii="Times New Roman" w:hAnsi="Times New Roman"/>
          <w:b/>
          <w:bCs/>
          <w:sz w:val="20"/>
          <w:szCs w:val="20"/>
          <w:lang w:val="en-GB"/>
        </w:rPr>
        <w:t xml:space="preserve"> in SIBXX</w:t>
      </w:r>
      <w:r w:rsidRPr="0078710D">
        <w:rPr>
          <w:rFonts w:ascii="Times New Roman" w:hAnsi="Times New Roman"/>
          <w:b/>
          <w:bCs/>
          <w:sz w:val="20"/>
          <w:szCs w:val="20"/>
          <w:lang w:val="en-GB"/>
        </w:rPr>
        <w:t>.</w:t>
      </w:r>
    </w:p>
    <w:p w14:paraId="34FC931C" w14:textId="7C429784" w:rsidR="00083898" w:rsidRPr="00DC36F0" w:rsidRDefault="00DC36F0" w:rsidP="00DC36F0">
      <w:pPr>
        <w:rPr>
          <w:rFonts w:ascii="Times New Roman" w:hAnsi="Times New Roman"/>
          <w:b/>
          <w:bCs/>
          <w:sz w:val="20"/>
          <w:szCs w:val="20"/>
        </w:rPr>
      </w:pPr>
      <w:r w:rsidRPr="005B673D">
        <w:rPr>
          <w:rFonts w:ascii="Times New Roman" w:hAnsi="Times New Roman"/>
          <w:b/>
          <w:bCs/>
          <w:sz w:val="20"/>
          <w:szCs w:val="20"/>
        </w:rPr>
        <w:t xml:space="preserve">Proposal 3: If network does not provision the </w:t>
      </w:r>
      <w:r>
        <w:rPr>
          <w:rFonts w:ascii="Times New Roman" w:hAnsi="Times New Roman"/>
          <w:b/>
          <w:bCs/>
          <w:sz w:val="20"/>
          <w:szCs w:val="20"/>
        </w:rPr>
        <w:t>particular</w:t>
      </w:r>
      <w:r w:rsidRPr="005B673D">
        <w:rPr>
          <w:rFonts w:ascii="Times New Roman" w:hAnsi="Times New Roman" w:hint="eastAsia"/>
          <w:b/>
          <w:bCs/>
          <w:sz w:val="20"/>
          <w:szCs w:val="20"/>
        </w:rPr>
        <w:t xml:space="preserve"> values</w:t>
      </w:r>
      <w:r w:rsidRPr="005B673D">
        <w:rPr>
          <w:rFonts w:ascii="Times New Roman" w:hAnsi="Times New Roman"/>
          <w:b/>
          <w:bCs/>
          <w:sz w:val="20"/>
          <w:szCs w:val="20"/>
        </w:rPr>
        <w:t xml:space="preserve"> </w:t>
      </w:r>
      <w:r w:rsidRPr="005B673D">
        <w:rPr>
          <w:rFonts w:ascii="Times New Roman" w:hAnsi="Times New Roman" w:hint="eastAsia"/>
          <w:b/>
          <w:bCs/>
          <w:sz w:val="20"/>
          <w:szCs w:val="20"/>
        </w:rPr>
        <w:t>of</w:t>
      </w:r>
      <w:r w:rsidRPr="005B673D">
        <w:rPr>
          <w:rFonts w:ascii="Times New Roman" w:hAnsi="Times New Roman"/>
          <w:b/>
          <w:bCs/>
          <w:sz w:val="20"/>
          <w:szCs w:val="20"/>
        </w:rPr>
        <w:t xml:space="preserve"> the epoch time and validity time associated </w:t>
      </w:r>
      <w:r w:rsidRPr="00DC36F0">
        <w:rPr>
          <w:rFonts w:ascii="Times New Roman" w:hAnsi="Times New Roman"/>
          <w:b/>
          <w:bCs/>
          <w:sz w:val="20"/>
          <w:szCs w:val="20"/>
        </w:rPr>
        <w:t>to neighbor cell ephemeris</w:t>
      </w:r>
      <w:r w:rsidRPr="005B673D">
        <w:rPr>
          <w:rFonts w:ascii="Times New Roman" w:hAnsi="Times New Roman"/>
          <w:b/>
          <w:bCs/>
          <w:sz w:val="20"/>
          <w:szCs w:val="20"/>
        </w:rPr>
        <w:t xml:space="preserve">, the UE considers that the epoch time and validity time associated </w:t>
      </w:r>
      <w:r w:rsidRPr="00DC36F0">
        <w:rPr>
          <w:rFonts w:ascii="Times New Roman" w:hAnsi="Times New Roman"/>
          <w:b/>
          <w:bCs/>
          <w:sz w:val="20"/>
          <w:szCs w:val="20"/>
        </w:rPr>
        <w:t>to neighbor cell ephemeris</w:t>
      </w:r>
      <w:r w:rsidRPr="005B673D">
        <w:rPr>
          <w:rFonts w:ascii="Times New Roman" w:hAnsi="Times New Roman"/>
          <w:b/>
          <w:bCs/>
          <w:sz w:val="20"/>
          <w:szCs w:val="20"/>
        </w:rPr>
        <w:t xml:space="preserve"> have the same value</w:t>
      </w:r>
      <w:r>
        <w:rPr>
          <w:rFonts w:ascii="Times New Roman" w:hAnsi="Times New Roman"/>
          <w:b/>
          <w:bCs/>
          <w:sz w:val="20"/>
          <w:szCs w:val="20"/>
        </w:rPr>
        <w:t>s</w:t>
      </w:r>
      <w:r w:rsidRPr="005B673D">
        <w:rPr>
          <w:rFonts w:ascii="Times New Roman" w:hAnsi="Times New Roman"/>
          <w:b/>
          <w:bCs/>
          <w:sz w:val="20"/>
          <w:szCs w:val="20"/>
        </w:rPr>
        <w:t xml:space="preserve"> as </w:t>
      </w:r>
      <w:r w:rsidRPr="00DC36F0">
        <w:rPr>
          <w:rFonts w:ascii="Times New Roman" w:hAnsi="Times New Roman"/>
          <w:b/>
          <w:bCs/>
          <w:sz w:val="20"/>
          <w:szCs w:val="20"/>
        </w:rPr>
        <w:t>those associated to serving cell ephemeris</w:t>
      </w:r>
      <w:r w:rsidRPr="005B673D">
        <w:rPr>
          <w:rFonts w:ascii="Times New Roman" w:hAnsi="Times New Roman"/>
          <w:b/>
          <w:bCs/>
          <w:sz w:val="20"/>
          <w:szCs w:val="20"/>
        </w:rPr>
        <w:t>.</w:t>
      </w:r>
    </w:p>
    <w:sectPr w:rsidR="00083898" w:rsidRPr="00DC36F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8F1E" w14:textId="77777777" w:rsidR="00C8308C" w:rsidRDefault="00C8308C">
      <w:r>
        <w:separator/>
      </w:r>
    </w:p>
  </w:endnote>
  <w:endnote w:type="continuationSeparator" w:id="0">
    <w:p w14:paraId="2A4D35C1" w14:textId="77777777" w:rsidR="00C8308C" w:rsidRDefault="00C8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1078" w14:textId="77777777" w:rsidR="00C8308C" w:rsidRDefault="00C8308C">
      <w:r>
        <w:separator/>
      </w:r>
    </w:p>
  </w:footnote>
  <w:footnote w:type="continuationSeparator" w:id="0">
    <w:p w14:paraId="2EFBE364" w14:textId="77777777" w:rsidR="00C8308C" w:rsidRDefault="00C83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2"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
  </w:num>
  <w:num w:numId="3">
    <w:abstractNumId w:val="39"/>
  </w:num>
  <w:num w:numId="4">
    <w:abstractNumId w:val="4"/>
  </w:num>
  <w:num w:numId="5">
    <w:abstractNumId w:val="41"/>
  </w:num>
  <w:num w:numId="6">
    <w:abstractNumId w:val="20"/>
  </w:num>
  <w:num w:numId="7">
    <w:abstractNumId w:val="12"/>
  </w:num>
  <w:num w:numId="8">
    <w:abstractNumId w:val="32"/>
  </w:num>
  <w:num w:numId="9">
    <w:abstractNumId w:val="6"/>
  </w:num>
  <w:num w:numId="10">
    <w:abstractNumId w:val="27"/>
  </w:num>
  <w:num w:numId="11">
    <w:abstractNumId w:val="29"/>
  </w:num>
  <w:num w:numId="12">
    <w:abstractNumId w:val="25"/>
  </w:num>
  <w:num w:numId="13">
    <w:abstractNumId w:val="30"/>
  </w:num>
  <w:num w:numId="14">
    <w:abstractNumId w:val="18"/>
  </w:num>
  <w:num w:numId="15">
    <w:abstractNumId w:val="3"/>
  </w:num>
  <w:num w:numId="16">
    <w:abstractNumId w:val="26"/>
  </w:num>
  <w:num w:numId="17">
    <w:abstractNumId w:val="34"/>
  </w:num>
  <w:num w:numId="18">
    <w:abstractNumId w:val="28"/>
  </w:num>
  <w:num w:numId="19">
    <w:abstractNumId w:val="34"/>
  </w:num>
  <w:num w:numId="20">
    <w:abstractNumId w:val="33"/>
  </w:num>
  <w:num w:numId="21">
    <w:abstractNumId w:val="34"/>
  </w:num>
  <w:num w:numId="22">
    <w:abstractNumId w:val="10"/>
  </w:num>
  <w:num w:numId="23">
    <w:abstractNumId w:val="34"/>
  </w:num>
  <w:num w:numId="24">
    <w:abstractNumId w:val="9"/>
  </w:num>
  <w:num w:numId="25">
    <w:abstractNumId w:val="8"/>
  </w:num>
  <w:num w:numId="26">
    <w:abstractNumId w:val="22"/>
  </w:num>
  <w:num w:numId="27">
    <w:abstractNumId w:val="35"/>
  </w:num>
  <w:num w:numId="28">
    <w:abstractNumId w:val="5"/>
  </w:num>
  <w:num w:numId="29">
    <w:abstractNumId w:val="31"/>
  </w:num>
  <w:num w:numId="30">
    <w:abstractNumId w:val="19"/>
  </w:num>
  <w:num w:numId="31">
    <w:abstractNumId w:val="43"/>
  </w:num>
  <w:num w:numId="32">
    <w:abstractNumId w:val="23"/>
  </w:num>
  <w:num w:numId="33">
    <w:abstractNumId w:val="1"/>
  </w:num>
  <w:num w:numId="34">
    <w:abstractNumId w:val="14"/>
  </w:num>
  <w:num w:numId="35">
    <w:abstractNumId w:val="0"/>
  </w:num>
  <w:num w:numId="36">
    <w:abstractNumId w:val="36"/>
  </w:num>
  <w:num w:numId="37">
    <w:abstractNumId w:val="16"/>
  </w:num>
  <w:num w:numId="38">
    <w:abstractNumId w:val="11"/>
  </w:num>
  <w:num w:numId="39">
    <w:abstractNumId w:val="38"/>
  </w:num>
  <w:num w:numId="40">
    <w:abstractNumId w:val="17"/>
  </w:num>
  <w:num w:numId="41">
    <w:abstractNumId w:val="15"/>
  </w:num>
  <w:num w:numId="42">
    <w:abstractNumId w:val="13"/>
  </w:num>
  <w:num w:numId="43">
    <w:abstractNumId w:val="40"/>
  </w:num>
  <w:num w:numId="44">
    <w:abstractNumId w:val="21"/>
  </w:num>
  <w:num w:numId="45">
    <w:abstractNumId w:val="3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4</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71</cp:revision>
  <cp:lastPrinted>2012-10-30T00:20:00Z</cp:lastPrinted>
  <dcterms:created xsi:type="dcterms:W3CDTF">2020-08-03T07:44:00Z</dcterms:created>
  <dcterms:modified xsi:type="dcterms:W3CDTF">2022-04-25T03:08:00Z</dcterms:modified>
</cp:coreProperties>
</file>